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AEAD48">
      <w:pPr>
        <w:spacing w:line="360" w:lineRule="auto"/>
        <w:jc w:val="center"/>
        <w:rPr>
          <w:rFonts w:ascii="Times New Roman" w:hAnsi="Times New Roman" w:eastAsia="宋体"/>
          <w:b/>
          <w:bCs/>
          <w:color w:val="0000FF"/>
          <w:sz w:val="72"/>
          <w:szCs w:val="72"/>
          <w:highlight w:val="none"/>
        </w:rPr>
      </w:pPr>
      <w:bookmarkStart w:id="0" w:name="_Toc57443750"/>
      <w:bookmarkStart w:id="1" w:name="_Toc40837707"/>
      <w:bookmarkStart w:id="2" w:name="_Toc40837043"/>
      <w:bookmarkStart w:id="3" w:name="_Toc56773415"/>
    </w:p>
    <w:p w14:paraId="110F98D8">
      <w:pPr>
        <w:spacing w:line="360" w:lineRule="auto"/>
        <w:jc w:val="center"/>
        <w:rPr>
          <w:rFonts w:ascii="Times New Roman" w:hAnsi="Times New Roman" w:eastAsia="宋体"/>
          <w:b/>
          <w:bCs/>
          <w:color w:val="000000" w:themeColor="text1"/>
          <w:sz w:val="72"/>
          <w:szCs w:val="72"/>
          <w:highlight w:val="none"/>
          <w14:textFill>
            <w14:solidFill>
              <w14:schemeClr w14:val="tx1"/>
            </w14:solidFill>
          </w14:textFill>
        </w:rPr>
      </w:pPr>
      <w:r>
        <w:rPr>
          <w:rFonts w:ascii="Times New Roman" w:hAnsi="Times New Roman" w:eastAsia="宋体"/>
          <w:b/>
          <w:bCs/>
          <w:color w:val="000000" w:themeColor="text1"/>
          <w:sz w:val="72"/>
          <w:szCs w:val="72"/>
          <w:highlight w:val="none"/>
          <w14:textFill>
            <w14:solidFill>
              <w14:schemeClr w14:val="tx1"/>
            </w14:solidFill>
          </w14:textFill>
        </w:rPr>
        <w:t>建设项目竣工环境保护</w:t>
      </w:r>
    </w:p>
    <w:p w14:paraId="26397972">
      <w:pPr>
        <w:spacing w:line="360" w:lineRule="auto"/>
        <w:jc w:val="center"/>
        <w:rPr>
          <w:rFonts w:ascii="Times New Roman" w:hAnsi="Times New Roman" w:eastAsia="宋体"/>
          <w:b/>
          <w:bCs/>
          <w:color w:val="000000" w:themeColor="text1"/>
          <w:sz w:val="72"/>
          <w:szCs w:val="72"/>
          <w:highlight w:val="none"/>
          <w14:textFill>
            <w14:solidFill>
              <w14:schemeClr w14:val="tx1"/>
            </w14:solidFill>
          </w14:textFill>
        </w:rPr>
      </w:pPr>
      <w:r>
        <w:rPr>
          <w:rFonts w:ascii="Times New Roman" w:hAnsi="Times New Roman" w:eastAsia="宋体"/>
          <w:b/>
          <w:bCs/>
          <w:color w:val="000000" w:themeColor="text1"/>
          <w:sz w:val="72"/>
          <w:szCs w:val="72"/>
          <w:highlight w:val="none"/>
          <w14:textFill>
            <w14:solidFill>
              <w14:schemeClr w14:val="tx1"/>
            </w14:solidFill>
          </w14:textFill>
        </w:rPr>
        <w:t>验收监测报告表</w:t>
      </w:r>
    </w:p>
    <w:p w14:paraId="135E12CD">
      <w:pPr>
        <w:pStyle w:val="9"/>
        <w:jc w:val="center"/>
        <w:rPr>
          <w:rFonts w:ascii="Times New Roman" w:eastAsia="宋体"/>
          <w:color w:val="000000" w:themeColor="text1"/>
          <w:sz w:val="21"/>
          <w:szCs w:val="21"/>
          <w:highlight w:val="none"/>
          <w14:textFill>
            <w14:solidFill>
              <w14:schemeClr w14:val="tx1"/>
            </w14:solidFill>
          </w14:textFill>
        </w:rPr>
      </w:pPr>
    </w:p>
    <w:p w14:paraId="64B79C38">
      <w:pPr>
        <w:pStyle w:val="9"/>
        <w:jc w:val="center"/>
        <w:rPr>
          <w:rFonts w:ascii="Times New Roman" w:eastAsia="宋体"/>
          <w:color w:val="000000" w:themeColor="text1"/>
          <w:sz w:val="30"/>
          <w:szCs w:val="30"/>
          <w:highlight w:val="none"/>
          <w14:textFill>
            <w14:solidFill>
              <w14:schemeClr w14:val="tx1"/>
            </w14:solidFill>
          </w14:textFill>
        </w:rPr>
      </w:pPr>
    </w:p>
    <w:p w14:paraId="5BB1B028">
      <w:pPr>
        <w:pStyle w:val="9"/>
        <w:jc w:val="center"/>
        <w:rPr>
          <w:rFonts w:ascii="Times New Roman" w:eastAsia="宋体"/>
          <w:color w:val="000000" w:themeColor="text1"/>
          <w:sz w:val="30"/>
          <w:szCs w:val="30"/>
          <w:highlight w:val="none"/>
          <w14:textFill>
            <w14:solidFill>
              <w14:schemeClr w14:val="tx1"/>
            </w14:solidFill>
          </w14:textFill>
        </w:rPr>
      </w:pPr>
    </w:p>
    <w:p w14:paraId="49355AAF">
      <w:pPr>
        <w:pStyle w:val="9"/>
        <w:jc w:val="center"/>
        <w:rPr>
          <w:rFonts w:ascii="Times New Roman" w:eastAsia="宋体"/>
          <w:color w:val="000000" w:themeColor="text1"/>
          <w:sz w:val="30"/>
          <w:szCs w:val="30"/>
          <w:highlight w:val="none"/>
          <w14:textFill>
            <w14:solidFill>
              <w14:schemeClr w14:val="tx1"/>
            </w14:solidFill>
          </w14:textFill>
        </w:rPr>
      </w:pPr>
    </w:p>
    <w:p w14:paraId="5788B740">
      <w:pPr>
        <w:pStyle w:val="9"/>
        <w:jc w:val="center"/>
        <w:rPr>
          <w:rFonts w:ascii="Times New Roman" w:eastAsia="宋体"/>
          <w:color w:val="000000" w:themeColor="text1"/>
          <w:sz w:val="30"/>
          <w:szCs w:val="30"/>
          <w:highlight w:val="none"/>
          <w14:textFill>
            <w14:solidFill>
              <w14:schemeClr w14:val="tx1"/>
            </w14:solidFill>
          </w14:textFill>
        </w:rPr>
      </w:pPr>
    </w:p>
    <w:p w14:paraId="610F2174">
      <w:pPr>
        <w:pStyle w:val="9"/>
        <w:jc w:val="center"/>
        <w:rPr>
          <w:rFonts w:ascii="Times New Roman" w:eastAsia="宋体"/>
          <w:color w:val="000000" w:themeColor="text1"/>
          <w:sz w:val="30"/>
          <w:szCs w:val="30"/>
          <w:highlight w:val="none"/>
          <w14:textFill>
            <w14:solidFill>
              <w14:schemeClr w14:val="tx1"/>
            </w14:solidFill>
          </w14:textFill>
        </w:rPr>
      </w:pPr>
    </w:p>
    <w:p w14:paraId="4D262C7A">
      <w:pPr>
        <w:pStyle w:val="9"/>
        <w:ind w:firstLine="1205" w:firstLineChars="400"/>
        <w:jc w:val="both"/>
        <w:rPr>
          <w:rFonts w:hint="default" w:ascii="Times New Roman" w:eastAsia="宋体"/>
          <w:bCs/>
          <w:color w:val="000000" w:themeColor="text1"/>
          <w:sz w:val="30"/>
          <w:szCs w:val="30"/>
          <w:highlight w:val="none"/>
          <w:u w:val="single"/>
          <w:lang w:val="en-US" w:eastAsia="zh-CN"/>
          <w14:textFill>
            <w14:solidFill>
              <w14:schemeClr w14:val="tx1"/>
            </w14:solidFill>
          </w14:textFill>
        </w:rPr>
      </w:pPr>
      <w:r>
        <w:rPr>
          <w:rFonts w:ascii="Times New Roman" w:eastAsia="宋体"/>
          <w:b/>
          <w:color w:val="000000" w:themeColor="text1"/>
          <w:sz w:val="30"/>
          <w:szCs w:val="30"/>
          <w:highlight w:val="none"/>
          <w14:textFill>
            <w14:solidFill>
              <w14:schemeClr w14:val="tx1"/>
            </w14:solidFill>
          </w14:textFill>
        </w:rPr>
        <w:t>项目名称：</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eastAsia="宋体"/>
          <w:bCs/>
          <w:color w:val="000000" w:themeColor="text1"/>
          <w:sz w:val="30"/>
          <w:szCs w:val="30"/>
          <w:highlight w:val="none"/>
          <w:u w:val="single"/>
          <w:lang w:eastAsia="zh-CN"/>
          <w14:textFill>
            <w14:solidFill>
              <w14:schemeClr w14:val="tx1"/>
            </w14:solidFill>
          </w14:textFill>
        </w:rPr>
        <w:t>年产200万张复合板生产项目（</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一阶段</w:t>
      </w:r>
      <w:r>
        <w:rPr>
          <w:rFonts w:hint="eastAsia" w:ascii="Times New Roman" w:eastAsia="宋体"/>
          <w:bCs/>
          <w:color w:val="000000" w:themeColor="text1"/>
          <w:sz w:val="30"/>
          <w:szCs w:val="30"/>
          <w:highlight w:val="none"/>
          <w:u w:val="single"/>
          <w:lang w:eastAsia="zh-CN"/>
          <w14:textFill>
            <w14:solidFill>
              <w14:schemeClr w14:val="tx1"/>
            </w14:solidFill>
          </w14:textFill>
        </w:rPr>
        <w:t>）</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 xml:space="preserve">    </w:t>
      </w:r>
    </w:p>
    <w:p w14:paraId="67BA17B8">
      <w:pPr>
        <w:pStyle w:val="9"/>
        <w:ind w:firstLine="1205" w:firstLineChars="400"/>
        <w:jc w:val="both"/>
        <w:rPr>
          <w:rFonts w:ascii="Times New Roman" w:eastAsia="宋体"/>
          <w:color w:val="000000" w:themeColor="text1"/>
          <w:sz w:val="30"/>
          <w:szCs w:val="30"/>
          <w:highlight w:val="none"/>
          <w14:textFill>
            <w14:solidFill>
              <w14:schemeClr w14:val="tx1"/>
            </w14:solidFill>
          </w14:textFill>
        </w:rPr>
      </w:pPr>
      <w:r>
        <w:rPr>
          <w:rFonts w:ascii="Times New Roman" w:eastAsia="宋体"/>
          <w:b/>
          <w:color w:val="000000" w:themeColor="text1"/>
          <w:sz w:val="30"/>
          <w:szCs w:val="30"/>
          <w:highlight w:val="none"/>
          <w14:textFill>
            <w14:solidFill>
              <w14:schemeClr w14:val="tx1"/>
            </w14:solidFill>
          </w14:textFill>
        </w:rPr>
        <w:t>建设单位：</w:t>
      </w:r>
      <w:r>
        <w:rPr>
          <w:rFonts w:hint="eastAsia" w:ascii="Times New Roman" w:eastAsia="宋体"/>
          <w:bCs/>
          <w:color w:val="000000" w:themeColor="text1"/>
          <w:sz w:val="30"/>
          <w:szCs w:val="30"/>
          <w:highlight w:val="none"/>
          <w:u w:val="single"/>
          <w14:textFill>
            <w14:solidFill>
              <w14:schemeClr w14:val="tx1"/>
            </w14:solidFill>
          </w14:textFill>
        </w:rPr>
        <w:t xml:space="preserve">    </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eastAsia="宋体"/>
          <w:bCs/>
          <w:color w:val="000000" w:themeColor="text1"/>
          <w:sz w:val="30"/>
          <w:szCs w:val="30"/>
          <w:highlight w:val="none"/>
          <w:u w:val="single"/>
          <w:lang w:eastAsia="zh-CN"/>
          <w14:textFill>
            <w14:solidFill>
              <w14:schemeClr w14:val="tx1"/>
            </w14:solidFill>
          </w14:textFill>
        </w:rPr>
        <w:t>江苏金鹏防火板业有限公司</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eastAsia="宋体"/>
          <w:bCs/>
          <w:color w:val="000000" w:themeColor="text1"/>
          <w:sz w:val="30"/>
          <w:szCs w:val="30"/>
          <w:highlight w:val="none"/>
          <w:u w:val="single"/>
          <w14:textFill>
            <w14:solidFill>
              <w14:schemeClr w14:val="tx1"/>
            </w14:solidFill>
          </w14:textFill>
        </w:rPr>
        <w:t xml:space="preserve"> </w:t>
      </w:r>
      <w:r>
        <w:rPr>
          <w:rFonts w:hint="eastAsia" w:ascii="Times New Roman" w:eastAsia="宋体"/>
          <w:bCs/>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eastAsia="宋体"/>
          <w:bCs/>
          <w:color w:val="000000" w:themeColor="text1"/>
          <w:sz w:val="30"/>
          <w:szCs w:val="30"/>
          <w:highlight w:val="none"/>
          <w:u w:val="single"/>
          <w14:textFill>
            <w14:solidFill>
              <w14:schemeClr w14:val="tx1"/>
            </w14:solidFill>
          </w14:textFill>
        </w:rPr>
        <w:t xml:space="preserve"> </w:t>
      </w:r>
    </w:p>
    <w:p w14:paraId="29E3B0E9">
      <w:pPr>
        <w:pStyle w:val="9"/>
        <w:spacing w:after="156" w:afterLines="50"/>
        <w:jc w:val="center"/>
        <w:rPr>
          <w:rFonts w:hint="default" w:ascii="Times New Roman" w:eastAsia="宋体"/>
          <w:color w:val="000000" w:themeColor="text1"/>
          <w:sz w:val="30"/>
          <w:szCs w:val="30"/>
          <w:highlight w:val="none"/>
          <w:u w:val="single"/>
          <w:lang w:val="en-US" w:eastAsia="zh-CN"/>
          <w14:textFill>
            <w14:solidFill>
              <w14:schemeClr w14:val="tx1"/>
            </w14:solidFill>
          </w14:textFill>
        </w:rPr>
      </w:pPr>
      <w:r>
        <w:rPr>
          <w:rFonts w:hint="eastAsia" w:ascii="Times New Roman" w:eastAsia="宋体"/>
          <w:b/>
          <w:color w:val="000000" w:themeColor="text1"/>
          <w:sz w:val="30"/>
          <w:szCs w:val="30"/>
          <w:highlight w:val="none"/>
          <w:lang w:val="en-US" w:eastAsia="zh-CN"/>
          <w14:textFill>
            <w14:solidFill>
              <w14:schemeClr w14:val="tx1"/>
            </w14:solidFill>
          </w14:textFill>
        </w:rPr>
        <w:t xml:space="preserve">  </w:t>
      </w:r>
    </w:p>
    <w:p w14:paraId="6320B4C9">
      <w:pPr>
        <w:pStyle w:val="9"/>
        <w:jc w:val="center"/>
        <w:rPr>
          <w:rFonts w:ascii="Times New Roman" w:eastAsia="宋体"/>
          <w:color w:val="000000" w:themeColor="text1"/>
          <w:sz w:val="30"/>
          <w:szCs w:val="30"/>
          <w:highlight w:val="none"/>
          <w14:textFill>
            <w14:solidFill>
              <w14:schemeClr w14:val="tx1"/>
            </w14:solidFill>
          </w14:textFill>
        </w:rPr>
      </w:pPr>
    </w:p>
    <w:p w14:paraId="2E1D85B0">
      <w:pPr>
        <w:pStyle w:val="9"/>
        <w:jc w:val="both"/>
        <w:rPr>
          <w:rFonts w:ascii="Times New Roman" w:eastAsia="宋体"/>
          <w:color w:val="000000" w:themeColor="text1"/>
          <w:sz w:val="30"/>
          <w:szCs w:val="30"/>
          <w:highlight w:val="none"/>
          <w14:textFill>
            <w14:solidFill>
              <w14:schemeClr w14:val="tx1"/>
            </w14:solidFill>
          </w14:textFill>
        </w:rPr>
      </w:pPr>
    </w:p>
    <w:p w14:paraId="6C625A16">
      <w:pPr>
        <w:pStyle w:val="9"/>
        <w:rPr>
          <w:rFonts w:ascii="Times New Roman" w:eastAsia="宋体"/>
          <w:color w:val="000000" w:themeColor="text1"/>
          <w:spacing w:val="40"/>
          <w:sz w:val="32"/>
          <w:szCs w:val="32"/>
          <w:highlight w:val="none"/>
          <w14:textFill>
            <w14:solidFill>
              <w14:schemeClr w14:val="tx1"/>
            </w14:solidFill>
          </w14:textFill>
        </w:rPr>
      </w:pPr>
    </w:p>
    <w:p w14:paraId="4589D31D">
      <w:pPr>
        <w:pStyle w:val="9"/>
        <w:jc w:val="center"/>
        <w:rPr>
          <w:rFonts w:ascii="Times New Roman" w:eastAsia="宋体"/>
          <w:b/>
          <w:bCs/>
          <w:color w:val="000000" w:themeColor="text1"/>
          <w:spacing w:val="40"/>
          <w:sz w:val="32"/>
          <w:szCs w:val="32"/>
          <w:highlight w:val="none"/>
          <w14:textFill>
            <w14:solidFill>
              <w14:schemeClr w14:val="tx1"/>
            </w14:solidFill>
          </w14:textFill>
        </w:rPr>
      </w:pPr>
    </w:p>
    <w:p w14:paraId="48913A84">
      <w:pPr>
        <w:pStyle w:val="9"/>
        <w:jc w:val="center"/>
        <w:rPr>
          <w:rFonts w:ascii="Times New Roman" w:eastAsia="宋体"/>
          <w:b/>
          <w:bCs/>
          <w:color w:val="000000" w:themeColor="text1"/>
          <w:spacing w:val="40"/>
          <w:sz w:val="32"/>
          <w:szCs w:val="32"/>
          <w:highlight w:val="none"/>
          <w14:textFill>
            <w14:solidFill>
              <w14:schemeClr w14:val="tx1"/>
            </w14:solidFill>
          </w14:textFill>
        </w:rPr>
      </w:pPr>
    </w:p>
    <w:p w14:paraId="3F88E173">
      <w:pPr>
        <w:pStyle w:val="9"/>
        <w:jc w:val="center"/>
        <w:rPr>
          <w:rFonts w:ascii="Times New Roman" w:eastAsia="宋体"/>
          <w:color w:val="000000" w:themeColor="text1"/>
          <w:spacing w:val="40"/>
          <w:sz w:val="32"/>
          <w:szCs w:val="32"/>
          <w:highlight w:val="none"/>
          <w14:textFill>
            <w14:solidFill>
              <w14:schemeClr w14:val="tx1"/>
            </w14:solidFill>
          </w14:textFill>
        </w:rPr>
      </w:pPr>
      <w:r>
        <w:rPr>
          <w:rFonts w:ascii="Times New Roman" w:eastAsia="宋体"/>
          <w:b/>
          <w:bCs/>
          <w:color w:val="000000" w:themeColor="text1"/>
          <w:spacing w:val="40"/>
          <w:sz w:val="32"/>
          <w:szCs w:val="32"/>
          <w:highlight w:val="none"/>
          <w14:textFill>
            <w14:solidFill>
              <w14:schemeClr w14:val="tx1"/>
            </w14:solidFill>
          </w14:textFill>
        </w:rPr>
        <w:t>二</w:t>
      </w:r>
      <w:r>
        <w:rPr>
          <w:rFonts w:hint="eastAsia" w:ascii="Times New Roman" w:eastAsia="宋体"/>
          <w:b/>
          <w:bCs/>
          <w:color w:val="000000" w:themeColor="text1"/>
          <w:spacing w:val="40"/>
          <w:sz w:val="32"/>
          <w:szCs w:val="32"/>
          <w:highlight w:val="none"/>
          <w14:textFill>
            <w14:solidFill>
              <w14:schemeClr w14:val="tx1"/>
            </w14:solidFill>
          </w14:textFill>
        </w:rPr>
        <w:t>〇二</w:t>
      </w:r>
      <w:r>
        <w:rPr>
          <w:rFonts w:hint="eastAsia" w:ascii="Times New Roman" w:eastAsia="宋体"/>
          <w:color w:val="000000" w:themeColor="text1"/>
          <w:spacing w:val="40"/>
          <w:sz w:val="32"/>
          <w:szCs w:val="32"/>
          <w:highlight w:val="none"/>
          <w:lang w:val="en-US" w:eastAsia="zh-CN"/>
          <w14:textFill>
            <w14:solidFill>
              <w14:schemeClr w14:val="tx1"/>
            </w14:solidFill>
          </w14:textFill>
        </w:rPr>
        <w:t>四</w:t>
      </w:r>
      <w:r>
        <w:rPr>
          <w:rFonts w:ascii="Times New Roman" w:eastAsia="宋体"/>
          <w:color w:val="000000" w:themeColor="text1"/>
          <w:spacing w:val="40"/>
          <w:sz w:val="32"/>
          <w:szCs w:val="32"/>
          <w:highlight w:val="none"/>
          <w14:textFill>
            <w14:solidFill>
              <w14:schemeClr w14:val="tx1"/>
            </w14:solidFill>
          </w14:textFill>
        </w:rPr>
        <w:t>年</w:t>
      </w:r>
      <w:r>
        <w:rPr>
          <w:rFonts w:hint="eastAsia" w:ascii="Times New Roman" w:eastAsia="宋体"/>
          <w:color w:val="000000" w:themeColor="text1"/>
          <w:spacing w:val="40"/>
          <w:sz w:val="32"/>
          <w:szCs w:val="32"/>
          <w:highlight w:val="none"/>
          <w:lang w:val="en-US" w:eastAsia="zh-CN"/>
          <w14:textFill>
            <w14:solidFill>
              <w14:schemeClr w14:val="tx1"/>
            </w14:solidFill>
          </w14:textFill>
        </w:rPr>
        <w:t>十一</w:t>
      </w:r>
      <w:bookmarkStart w:id="48" w:name="_GoBack"/>
      <w:bookmarkEnd w:id="48"/>
      <w:r>
        <w:rPr>
          <w:rFonts w:ascii="Times New Roman" w:eastAsia="宋体"/>
          <w:color w:val="000000" w:themeColor="text1"/>
          <w:spacing w:val="40"/>
          <w:sz w:val="32"/>
          <w:szCs w:val="32"/>
          <w:highlight w:val="none"/>
          <w14:textFill>
            <w14:solidFill>
              <w14:schemeClr w14:val="tx1"/>
            </w14:solidFill>
          </w14:textFill>
        </w:rPr>
        <w:t>月</w:t>
      </w:r>
    </w:p>
    <w:p w14:paraId="40111A20">
      <w:pPr>
        <w:pStyle w:val="9"/>
        <w:rPr>
          <w:rFonts w:ascii="Times New Roman" w:eastAsia="宋体"/>
          <w:color w:val="0000FF"/>
          <w:szCs w:val="28"/>
          <w:highlight w:val="none"/>
        </w:rPr>
      </w:pPr>
    </w:p>
    <w:p w14:paraId="1F6B637F">
      <w:pPr>
        <w:tabs>
          <w:tab w:val="left" w:pos="7500"/>
        </w:tabs>
        <w:rPr>
          <w:color w:val="0000FF"/>
          <w:highlight w:val="none"/>
        </w:rPr>
        <w:sectPr>
          <w:headerReference r:id="rId4" w:type="default"/>
          <w:pgSz w:w="11906" w:h="16838"/>
          <w:pgMar w:top="1440" w:right="1800" w:bottom="1440" w:left="1800" w:header="851" w:footer="567" w:gutter="0"/>
          <w:pgBorders>
            <w:top w:val="none" w:sz="0" w:space="0"/>
            <w:left w:val="none" w:sz="0" w:space="0"/>
            <w:bottom w:val="none" w:sz="0" w:space="0"/>
            <w:right w:val="none" w:sz="0" w:space="0"/>
          </w:pgBorders>
          <w:pgNumType w:start="1"/>
          <w:cols w:space="720" w:num="1"/>
          <w:docGrid w:type="lines" w:linePitch="312" w:charSpace="0"/>
        </w:sectPr>
      </w:pPr>
      <w:r>
        <w:rPr>
          <w:color w:val="0000FF"/>
          <w:highlight w:val="none"/>
        </w:rPr>
        <w:tab/>
      </w:r>
      <w:r>
        <w:rPr>
          <w:color w:val="0000FF"/>
          <w:highlight w:val="none"/>
        </w:rPr>
        <w:tab/>
      </w:r>
    </w:p>
    <w:bookmarkEnd w:id="0"/>
    <w:bookmarkEnd w:id="1"/>
    <w:bookmarkEnd w:id="2"/>
    <w:bookmarkEnd w:id="3"/>
    <w:p w14:paraId="3F68F2B5">
      <w:pPr>
        <w:rPr>
          <w:rFonts w:hint="eastAsia" w:ascii="仿宋" w:hAnsi="仿宋" w:eastAsia="仿宋"/>
          <w:b/>
          <w:bCs/>
          <w:color w:val="000000" w:themeColor="text1"/>
          <w:kern w:val="2"/>
          <w:sz w:val="32"/>
          <w:szCs w:val="32"/>
          <w:highlight w:val="none"/>
          <w:lang w:eastAsia="zh-CN"/>
          <w14:textFill>
            <w14:solidFill>
              <w14:schemeClr w14:val="tx1"/>
            </w14:solidFill>
          </w14:textFill>
        </w:rPr>
      </w:pPr>
      <w:r>
        <w:rPr>
          <w:rFonts w:hint="eastAsia" w:ascii="仿宋" w:hAnsi="仿宋" w:eastAsia="仿宋"/>
          <w:b/>
          <w:bCs/>
          <w:color w:val="000000" w:themeColor="text1"/>
          <w:kern w:val="2"/>
          <w:sz w:val="32"/>
          <w:szCs w:val="32"/>
          <w:highlight w:val="none"/>
          <w14:textFill>
            <w14:solidFill>
              <w14:schemeClr w14:val="tx1"/>
            </w14:solidFill>
          </w14:textFill>
        </w:rPr>
        <w:t>建设单位法人代表：</w:t>
      </w:r>
      <w:r>
        <w:rPr>
          <w:rFonts w:hint="eastAsia" w:ascii="仿宋" w:hAnsi="仿宋" w:eastAsia="仿宋"/>
          <w:b/>
          <w:bCs/>
          <w:color w:val="000000" w:themeColor="text1"/>
          <w:kern w:val="2"/>
          <w:sz w:val="32"/>
          <w:szCs w:val="32"/>
          <w:highlight w:val="none"/>
          <w:lang w:val="en-US" w:eastAsia="zh-CN"/>
          <w14:textFill>
            <w14:solidFill>
              <w14:schemeClr w14:val="tx1"/>
            </w14:solidFill>
          </w14:textFill>
        </w:rPr>
        <w:t>孙永福</w:t>
      </w:r>
    </w:p>
    <w:p w14:paraId="6BB5FA0C">
      <w:pPr>
        <w:rPr>
          <w:rFonts w:hint="eastAsia" w:ascii="仿宋" w:hAnsi="仿宋" w:eastAsia="仿宋"/>
          <w:b/>
          <w:bCs/>
          <w:color w:val="000000" w:themeColor="text1"/>
          <w:kern w:val="2"/>
          <w:sz w:val="32"/>
          <w:szCs w:val="32"/>
          <w:highlight w:val="none"/>
          <w14:textFill>
            <w14:solidFill>
              <w14:schemeClr w14:val="tx1"/>
            </w14:solidFill>
          </w14:textFill>
        </w:rPr>
      </w:pPr>
      <w:r>
        <w:rPr>
          <w:rFonts w:hint="eastAsia" w:ascii="仿宋" w:hAnsi="仿宋" w:eastAsia="仿宋"/>
          <w:b/>
          <w:bCs/>
          <w:color w:val="000000" w:themeColor="text1"/>
          <w:kern w:val="2"/>
          <w:sz w:val="32"/>
          <w:szCs w:val="32"/>
          <w:highlight w:val="none"/>
          <w14:textFill>
            <w14:solidFill>
              <w14:schemeClr w14:val="tx1"/>
            </w14:solidFill>
          </w14:textFill>
        </w:rPr>
        <w:t>项 目 负 责 人：</w:t>
      </w:r>
      <w:r>
        <w:rPr>
          <w:rFonts w:hint="eastAsia" w:ascii="仿宋" w:hAnsi="仿宋" w:eastAsia="仿宋"/>
          <w:b/>
          <w:bCs/>
          <w:color w:val="000000" w:themeColor="text1"/>
          <w:kern w:val="2"/>
          <w:sz w:val="32"/>
          <w:szCs w:val="32"/>
          <w:highlight w:val="none"/>
          <w:lang w:val="en-US" w:eastAsia="zh-CN"/>
          <w14:textFill>
            <w14:solidFill>
              <w14:schemeClr w14:val="tx1"/>
            </w14:solidFill>
          </w14:textFill>
        </w:rPr>
        <w:t>孙永福</w:t>
      </w:r>
    </w:p>
    <w:p w14:paraId="0B976C28">
      <w:pPr>
        <w:pStyle w:val="9"/>
        <w:rPr>
          <w:rFonts w:hint="eastAsia" w:ascii="Times New Roman" w:eastAsia="宋体"/>
          <w:color w:val="0000FF"/>
          <w:sz w:val="22"/>
          <w:szCs w:val="22"/>
          <w:highlight w:val="none"/>
        </w:rPr>
      </w:pPr>
    </w:p>
    <w:p w14:paraId="1D53E709">
      <w:pPr>
        <w:pStyle w:val="9"/>
        <w:rPr>
          <w:rFonts w:ascii="Times New Roman" w:eastAsia="宋体"/>
          <w:color w:val="0000FF"/>
          <w:highlight w:val="none"/>
        </w:rPr>
      </w:pPr>
    </w:p>
    <w:p w14:paraId="27E8F76C">
      <w:pPr>
        <w:pStyle w:val="9"/>
        <w:rPr>
          <w:rFonts w:ascii="Times New Roman" w:eastAsia="宋体"/>
          <w:color w:val="0000FF"/>
          <w:highlight w:val="none"/>
        </w:rPr>
      </w:pPr>
    </w:p>
    <w:p w14:paraId="298FC46B">
      <w:pPr>
        <w:pStyle w:val="9"/>
        <w:rPr>
          <w:rFonts w:ascii="Times New Roman" w:eastAsia="宋体"/>
          <w:color w:val="0000FF"/>
          <w:highlight w:val="none"/>
        </w:rPr>
      </w:pPr>
    </w:p>
    <w:p w14:paraId="2B916384">
      <w:pPr>
        <w:pStyle w:val="9"/>
        <w:rPr>
          <w:rFonts w:ascii="Times New Roman" w:eastAsia="宋体"/>
          <w:color w:val="0000FF"/>
          <w:highlight w:val="none"/>
        </w:rPr>
      </w:pPr>
    </w:p>
    <w:p w14:paraId="12C6CE18">
      <w:pPr>
        <w:pStyle w:val="9"/>
        <w:rPr>
          <w:rFonts w:ascii="Times New Roman" w:eastAsia="宋体"/>
          <w:color w:val="0000FF"/>
          <w:highlight w:val="none"/>
        </w:rPr>
      </w:pPr>
    </w:p>
    <w:p w14:paraId="64554EB4">
      <w:pPr>
        <w:pStyle w:val="9"/>
        <w:rPr>
          <w:rFonts w:ascii="Times New Roman" w:eastAsia="宋体"/>
          <w:color w:val="0000FF"/>
          <w:highlight w:val="none"/>
        </w:rPr>
      </w:pPr>
    </w:p>
    <w:p w14:paraId="668ECFE9">
      <w:pPr>
        <w:pStyle w:val="9"/>
        <w:rPr>
          <w:rFonts w:ascii="Times New Roman" w:eastAsia="宋体"/>
          <w:color w:val="0000FF"/>
          <w:highlight w:val="none"/>
        </w:rPr>
      </w:pPr>
    </w:p>
    <w:p w14:paraId="16426282">
      <w:pPr>
        <w:pStyle w:val="9"/>
        <w:rPr>
          <w:rFonts w:ascii="Times New Roman" w:eastAsia="宋体"/>
          <w:color w:val="0000FF"/>
          <w:highlight w:val="none"/>
        </w:rPr>
      </w:pPr>
    </w:p>
    <w:p w14:paraId="5D9E66A7">
      <w:pPr>
        <w:pStyle w:val="9"/>
        <w:rPr>
          <w:rFonts w:ascii="Times New Roman" w:eastAsia="宋体"/>
          <w:color w:val="0000FF"/>
          <w:highlight w:val="none"/>
        </w:rPr>
      </w:pPr>
    </w:p>
    <w:p w14:paraId="594F1C03">
      <w:pPr>
        <w:pStyle w:val="9"/>
        <w:rPr>
          <w:rFonts w:ascii="Times New Roman" w:eastAsia="宋体"/>
          <w:color w:val="0000FF"/>
          <w:highlight w:val="none"/>
        </w:rPr>
      </w:pPr>
    </w:p>
    <w:p w14:paraId="0ECAC480">
      <w:pPr>
        <w:pStyle w:val="9"/>
        <w:rPr>
          <w:rFonts w:ascii="Times New Roman" w:eastAsia="宋体"/>
          <w:color w:val="0000FF"/>
          <w:highlight w:val="none"/>
        </w:rPr>
      </w:pPr>
    </w:p>
    <w:p w14:paraId="0C278A75">
      <w:pPr>
        <w:pStyle w:val="9"/>
        <w:rPr>
          <w:rFonts w:ascii="Times New Roman" w:eastAsia="宋体"/>
          <w:color w:val="0000FF"/>
          <w:highlight w:val="none"/>
        </w:rPr>
      </w:pPr>
    </w:p>
    <w:p w14:paraId="2B68CCD4">
      <w:pPr>
        <w:pStyle w:val="9"/>
        <w:rPr>
          <w:rFonts w:ascii="Times New Roman" w:eastAsia="宋体"/>
          <w:color w:val="000000" w:themeColor="text1"/>
          <w:highlight w:val="none"/>
          <w14:textFill>
            <w14:solidFill>
              <w14:schemeClr w14:val="tx1"/>
            </w14:solidFill>
          </w14:textFill>
        </w:rPr>
      </w:pPr>
    </w:p>
    <w:p w14:paraId="120F1249">
      <w:pPr>
        <w:ind w:left="6240" w:hanging="6240" w:hangingChars="2600"/>
        <w:rPr>
          <w:rFonts w:ascii="Times New Roman" w:hAnsi="Times New Roman" w:eastAsia="仿宋"/>
          <w:bCs/>
          <w:color w:val="000000" w:themeColor="text1"/>
          <w:sz w:val="24"/>
          <w:szCs w:val="24"/>
          <w:highlight w:val="none"/>
          <w14:textFill>
            <w14:solidFill>
              <w14:schemeClr w14:val="tx1"/>
            </w14:solidFill>
          </w14:textFill>
        </w:rPr>
      </w:pPr>
      <w:r>
        <w:rPr>
          <w:rFonts w:hint="eastAsia" w:ascii="Times New Roman" w:hAnsi="Times New Roman" w:eastAsia="仿宋"/>
          <w:bCs/>
          <w:color w:val="000000" w:themeColor="text1"/>
          <w:sz w:val="24"/>
          <w:szCs w:val="24"/>
          <w:highlight w:val="none"/>
          <w14:textFill>
            <w14:solidFill>
              <w14:schemeClr w14:val="tx1"/>
            </w14:solidFill>
          </w14:textFill>
        </w:rPr>
        <w:t>建设单位：</w:t>
      </w:r>
      <w:r>
        <w:rPr>
          <w:rFonts w:hint="eastAsia" w:ascii="Times New Roman" w:hAnsi="Times New Roman" w:eastAsia="仿宋"/>
          <w:bCs/>
          <w:color w:val="000000" w:themeColor="text1"/>
          <w:sz w:val="24"/>
          <w:szCs w:val="24"/>
          <w:highlight w:val="none"/>
          <w:lang w:eastAsia="zh-CN"/>
          <w14:textFill>
            <w14:solidFill>
              <w14:schemeClr w14:val="tx1"/>
            </w14:solidFill>
          </w14:textFill>
        </w:rPr>
        <w:t>江苏金鹏防火板业有限公司</w:t>
      </w:r>
      <w:r>
        <w:rPr>
          <w:rFonts w:hint="eastAsia" w:ascii="Times New Roman" w:hAnsi="Times New Roman" w:eastAsia="仿宋"/>
          <w:bCs/>
          <w:color w:val="000000" w:themeColor="text1"/>
          <w:sz w:val="24"/>
          <w:szCs w:val="24"/>
          <w:highlight w:val="none"/>
          <w14:textFill>
            <w14:solidFill>
              <w14:schemeClr w14:val="tx1"/>
            </w14:solidFill>
          </w14:textFill>
        </w:rPr>
        <w:t xml:space="preserve">        </w:t>
      </w:r>
      <w:r>
        <w:rPr>
          <w:rFonts w:ascii="Times New Roman" w:hAnsi="Times New Roman" w:eastAsia="仿宋"/>
          <w:bCs/>
          <w:color w:val="000000" w:themeColor="text1"/>
          <w:sz w:val="24"/>
          <w:szCs w:val="24"/>
          <w:highlight w:val="none"/>
          <w14:textFill>
            <w14:solidFill>
              <w14:schemeClr w14:val="tx1"/>
            </w14:solidFill>
          </w14:textFill>
        </w:rPr>
        <w:t xml:space="preserve">    </w:t>
      </w:r>
    </w:p>
    <w:p w14:paraId="332284B4">
      <w:pPr>
        <w:spacing w:after="0" w:line="360" w:lineRule="auto"/>
        <w:ind w:left="5520" w:hanging="5520" w:hangingChars="2300"/>
        <w:jc w:val="both"/>
        <w:rPr>
          <w:rFonts w:hint="default" w:ascii="Times New Roman" w:hAnsi="Times New Roman" w:eastAsia="仿宋"/>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
          <w:bCs/>
          <w:color w:val="000000" w:themeColor="text1"/>
          <w:sz w:val="24"/>
          <w:szCs w:val="24"/>
          <w:highlight w:val="none"/>
          <w14:textFill>
            <w14:solidFill>
              <w14:schemeClr w14:val="tx1"/>
            </w14:solidFill>
          </w14:textFill>
        </w:rPr>
        <w:t>地址：江苏省</w:t>
      </w:r>
      <w:r>
        <w:rPr>
          <w:rFonts w:hint="eastAsia" w:ascii="Times New Roman" w:hAnsi="Times New Roman" w:eastAsia="仿宋"/>
          <w:bCs/>
          <w:color w:val="000000" w:themeColor="text1"/>
          <w:sz w:val="24"/>
          <w:szCs w:val="24"/>
          <w:highlight w:val="none"/>
          <w:lang w:val="en-US" w:eastAsia="zh-CN"/>
          <w14:textFill>
            <w14:solidFill>
              <w14:schemeClr w14:val="tx1"/>
            </w14:solidFill>
          </w14:textFill>
        </w:rPr>
        <w:t xml:space="preserve">泰州市泰兴市高新技术产业开发区横一路            </w:t>
      </w:r>
      <w:r>
        <w:rPr>
          <w:rFonts w:ascii="Times New Roman" w:hAnsi="Times New Roman" w:eastAsia="仿宋"/>
          <w:color w:val="000000" w:themeColor="text1"/>
          <w:sz w:val="24"/>
          <w:szCs w:val="24"/>
          <w:highlight w:val="none"/>
          <w14:textFill>
            <w14:solidFill>
              <w14:schemeClr w14:val="tx1"/>
            </w14:solidFill>
          </w14:textFill>
        </w:rPr>
        <w:t xml:space="preserve"> </w:t>
      </w:r>
      <w:r>
        <w:rPr>
          <w:rFonts w:hint="eastAsia" w:ascii="Times New Roman" w:hAnsi="Times New Roman" w:eastAsia="仿宋"/>
          <w:color w:val="000000" w:themeColor="text1"/>
          <w:sz w:val="24"/>
          <w:szCs w:val="24"/>
          <w:highlight w:val="none"/>
          <w14:textFill>
            <w14:solidFill>
              <w14:schemeClr w14:val="tx1"/>
            </w14:solidFill>
          </w14:textFill>
        </w:rPr>
        <w:t xml:space="preserve">  </w:t>
      </w:r>
      <w:r>
        <w:rPr>
          <w:rFonts w:ascii="Times New Roman" w:hAnsi="Times New Roman" w:eastAsia="仿宋"/>
          <w:color w:val="000000" w:themeColor="text1"/>
          <w:sz w:val="24"/>
          <w:szCs w:val="24"/>
          <w:highlight w:val="none"/>
          <w14:textFill>
            <w14:solidFill>
              <w14:schemeClr w14:val="tx1"/>
            </w14:solidFill>
          </w14:textFill>
        </w:rPr>
        <w:t xml:space="preserve"> </w:t>
      </w:r>
      <w:r>
        <w:rPr>
          <w:rFonts w:hint="eastAsia" w:ascii="Times New Roman" w:hAnsi="Times New Roman" w:eastAsia="仿宋"/>
          <w:color w:val="000000" w:themeColor="text1"/>
          <w:sz w:val="24"/>
          <w:szCs w:val="24"/>
          <w:highlight w:val="none"/>
          <w:lang w:val="en-US" w:eastAsia="zh-CN"/>
          <w14:textFill>
            <w14:solidFill>
              <w14:schemeClr w14:val="tx1"/>
            </w14:solidFill>
          </w14:textFill>
        </w:rPr>
        <w:t xml:space="preserve">                      </w:t>
      </w:r>
    </w:p>
    <w:p w14:paraId="26ED517B">
      <w:pPr>
        <w:spacing w:after="0" w:line="360" w:lineRule="auto"/>
        <w:rPr>
          <w:rFonts w:ascii="Times New Roman" w:hAnsi="Times New Roman" w:eastAsia="仿宋"/>
          <w:color w:val="000000" w:themeColor="text1"/>
          <w:sz w:val="24"/>
          <w:szCs w:val="24"/>
          <w:highlight w:val="none"/>
          <w14:textFill>
            <w14:solidFill>
              <w14:schemeClr w14:val="tx1"/>
            </w14:solidFill>
          </w14:textFill>
        </w:rPr>
      </w:pPr>
      <w:r>
        <w:rPr>
          <w:rFonts w:hint="eastAsia" w:ascii="Times New Roman" w:hAnsi="Times New Roman" w:eastAsia="仿宋"/>
          <w:color w:val="000000" w:themeColor="text1"/>
          <w:sz w:val="24"/>
          <w:szCs w:val="24"/>
          <w:highlight w:val="none"/>
          <w14:textFill>
            <w14:solidFill>
              <w14:schemeClr w14:val="tx1"/>
            </w14:solidFill>
          </w14:textFill>
        </w:rPr>
        <w:t>电话：</w:t>
      </w:r>
      <w:r>
        <w:rPr>
          <w:rFonts w:hint="eastAsia" w:ascii="Times New Roman" w:hAnsi="Times New Roman" w:eastAsia="仿宋"/>
          <w:color w:val="000000" w:themeColor="text1"/>
          <w:sz w:val="24"/>
          <w:szCs w:val="24"/>
          <w:highlight w:val="none"/>
          <w:lang w:val="en-US" w:eastAsia="zh-CN"/>
          <w14:textFill>
            <w14:solidFill>
              <w14:schemeClr w14:val="tx1"/>
            </w14:solidFill>
          </w14:textFill>
        </w:rPr>
        <w:t>15896055799</w:t>
      </w:r>
      <w:r>
        <w:rPr>
          <w:rFonts w:ascii="Times New Roman" w:hAnsi="Times New Roman" w:eastAsia="仿宋"/>
          <w:color w:val="000000" w:themeColor="text1"/>
          <w:sz w:val="24"/>
          <w:szCs w:val="24"/>
          <w:highlight w:val="none"/>
          <w14:textFill>
            <w14:solidFill>
              <w14:schemeClr w14:val="tx1"/>
            </w14:solidFill>
          </w14:textFill>
        </w:rPr>
        <w:t xml:space="preserve">                </w:t>
      </w:r>
      <w:r>
        <w:rPr>
          <w:rFonts w:hint="eastAsia" w:ascii="Times New Roman" w:hAnsi="Times New Roman" w:eastAsia="仿宋"/>
          <w:color w:val="000000" w:themeColor="text1"/>
          <w:sz w:val="24"/>
          <w:szCs w:val="24"/>
          <w:highlight w:val="none"/>
          <w14:textFill>
            <w14:solidFill>
              <w14:schemeClr w14:val="tx1"/>
            </w14:solidFill>
          </w14:textFill>
        </w:rPr>
        <w:t xml:space="preserve"> </w:t>
      </w:r>
      <w:r>
        <w:rPr>
          <w:rFonts w:ascii="Times New Roman" w:hAnsi="Times New Roman" w:eastAsia="仿宋"/>
          <w:color w:val="000000" w:themeColor="text1"/>
          <w:sz w:val="24"/>
          <w:szCs w:val="24"/>
          <w:highlight w:val="none"/>
          <w14:textFill>
            <w14:solidFill>
              <w14:schemeClr w14:val="tx1"/>
            </w14:solidFill>
          </w14:textFill>
        </w:rPr>
        <w:t xml:space="preserve"> </w:t>
      </w:r>
      <w:r>
        <w:rPr>
          <w:rFonts w:hint="eastAsia" w:ascii="Times New Roman" w:hAnsi="Times New Roman" w:eastAsia="仿宋"/>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仿宋"/>
          <w:color w:val="000000" w:themeColor="text1"/>
          <w:sz w:val="24"/>
          <w:szCs w:val="24"/>
          <w:highlight w:val="none"/>
          <w14:textFill>
            <w14:solidFill>
              <w14:schemeClr w14:val="tx1"/>
            </w14:solidFill>
          </w14:textFill>
        </w:rPr>
        <w:t xml:space="preserve">  </w:t>
      </w:r>
      <w:r>
        <w:rPr>
          <w:rFonts w:hint="eastAsia" w:ascii="Times New Roman" w:hAnsi="Times New Roman" w:eastAsia="仿宋"/>
          <w:color w:val="000000" w:themeColor="text1"/>
          <w:sz w:val="24"/>
          <w:szCs w:val="24"/>
          <w:highlight w:val="none"/>
          <w:lang w:val="en-US" w:eastAsia="zh-CN"/>
          <w14:textFill>
            <w14:solidFill>
              <w14:schemeClr w14:val="tx1"/>
            </w14:solidFill>
          </w14:textFill>
        </w:rPr>
        <w:t xml:space="preserve">   </w:t>
      </w:r>
    </w:p>
    <w:p w14:paraId="3227E06F">
      <w:pPr>
        <w:pStyle w:val="21"/>
        <w:spacing w:after="0" w:line="360" w:lineRule="auto"/>
        <w:ind w:left="0" w:leftChars="0" w:firstLine="0" w:firstLineChars="0"/>
        <w:rPr>
          <w:rFonts w:eastAsia="仿宋"/>
          <w:color w:val="000000" w:themeColor="text1"/>
          <w:sz w:val="24"/>
          <w:szCs w:val="24"/>
          <w:highlight w:val="none"/>
          <w14:textFill>
            <w14:solidFill>
              <w14:schemeClr w14:val="tx1"/>
            </w14:solidFill>
          </w14:textFill>
        </w:rPr>
      </w:pPr>
      <w:r>
        <w:rPr>
          <w:rFonts w:hint="eastAsia" w:eastAsia="仿宋"/>
          <w:color w:val="000000" w:themeColor="text1"/>
          <w:sz w:val="24"/>
          <w:szCs w:val="24"/>
          <w:highlight w:val="none"/>
          <w14:textFill>
            <w14:solidFill>
              <w14:schemeClr w14:val="tx1"/>
            </w14:solidFill>
          </w14:textFill>
        </w:rPr>
        <w:t>传真：</w:t>
      </w:r>
      <w:r>
        <w:rPr>
          <w:rFonts w:hint="eastAsia" w:eastAsia="仿宋"/>
          <w:color w:val="000000" w:themeColor="text1"/>
          <w:lang w:val="en-US" w:eastAsia="zh-CN"/>
          <w14:textFill>
            <w14:solidFill>
              <w14:schemeClr w14:val="tx1"/>
            </w14:solidFill>
          </w14:textFill>
        </w:rPr>
        <w:t>/</w:t>
      </w:r>
      <w:r>
        <w:rPr>
          <w:rFonts w:eastAsia="仿宋"/>
          <w:color w:val="000000" w:themeColor="text1"/>
          <w:sz w:val="24"/>
          <w:szCs w:val="24"/>
          <w:highlight w:val="none"/>
          <w14:textFill>
            <w14:solidFill>
              <w14:schemeClr w14:val="tx1"/>
            </w14:solidFill>
          </w14:textFill>
        </w:rPr>
        <w:t xml:space="preserve">                             </w:t>
      </w:r>
      <w:r>
        <w:rPr>
          <w:rFonts w:hint="eastAsia" w:eastAsia="仿宋"/>
          <w:color w:val="000000" w:themeColor="text1"/>
          <w:sz w:val="24"/>
          <w:szCs w:val="24"/>
          <w:highlight w:val="none"/>
          <w:lang w:val="en-US" w:eastAsia="zh-CN"/>
          <w14:textFill>
            <w14:solidFill>
              <w14:schemeClr w14:val="tx1"/>
            </w14:solidFill>
          </w14:textFill>
        </w:rPr>
        <w:t xml:space="preserve">   </w:t>
      </w:r>
    </w:p>
    <w:p w14:paraId="040E28AF">
      <w:pPr>
        <w:spacing w:after="0" w:line="360" w:lineRule="auto"/>
        <w:rPr>
          <w:rFonts w:ascii="Times New Roman" w:hAnsi="Times New Roman" w:eastAsia="仿宋"/>
          <w:bCs/>
          <w:color w:val="0000FF"/>
          <w:sz w:val="24"/>
          <w:szCs w:val="24"/>
          <w:highlight w:val="none"/>
        </w:rPr>
      </w:pPr>
      <w:r>
        <w:rPr>
          <w:rFonts w:hint="eastAsia" w:ascii="Times New Roman" w:hAnsi="Times New Roman" w:eastAsia="仿宋"/>
          <w:bCs/>
          <w:color w:val="000000" w:themeColor="text1"/>
          <w:sz w:val="24"/>
          <w:szCs w:val="24"/>
          <w:highlight w:val="none"/>
          <w14:textFill>
            <w14:solidFill>
              <w14:schemeClr w14:val="tx1"/>
            </w14:solidFill>
          </w14:textFill>
        </w:rPr>
        <w:t>邮编：</w:t>
      </w:r>
      <w:r>
        <w:rPr>
          <w:rFonts w:ascii="Times New Roman" w:hAnsi="Times New Roman" w:eastAsia="仿宋"/>
          <w:bCs/>
          <w:color w:val="000000" w:themeColor="text1"/>
          <w:sz w:val="24"/>
          <w:szCs w:val="24"/>
          <w:highlight w:val="none"/>
          <w14:textFill>
            <w14:solidFill>
              <w14:schemeClr w14:val="tx1"/>
            </w14:solidFill>
          </w14:textFill>
        </w:rPr>
        <w:t>2</w:t>
      </w:r>
      <w:r>
        <w:rPr>
          <w:rFonts w:hint="eastAsia" w:ascii="Times New Roman" w:hAnsi="Times New Roman" w:eastAsia="仿宋"/>
          <w:bCs/>
          <w:color w:val="000000" w:themeColor="text1"/>
          <w:sz w:val="24"/>
          <w:szCs w:val="24"/>
          <w:highlight w:val="none"/>
          <w:lang w:val="en-US" w:eastAsia="zh-CN"/>
          <w14:textFill>
            <w14:solidFill>
              <w14:schemeClr w14:val="tx1"/>
            </w14:solidFill>
          </w14:textFill>
        </w:rPr>
        <w:t>25400</w:t>
      </w:r>
      <w:r>
        <w:rPr>
          <w:rFonts w:ascii="Times New Roman" w:hAnsi="Times New Roman" w:eastAsia="仿宋"/>
          <w:bCs/>
          <w:color w:val="000000" w:themeColor="text1"/>
          <w:sz w:val="24"/>
          <w:szCs w:val="24"/>
          <w:highlight w:val="none"/>
          <w14:textFill>
            <w14:solidFill>
              <w14:schemeClr w14:val="tx1"/>
            </w14:solidFill>
          </w14:textFill>
        </w:rPr>
        <w:t xml:space="preserve">        </w:t>
      </w:r>
      <w:r>
        <w:rPr>
          <w:rFonts w:ascii="Times New Roman" w:hAnsi="Times New Roman" w:eastAsia="仿宋"/>
          <w:bCs/>
          <w:color w:val="0000FF"/>
          <w:sz w:val="24"/>
          <w:szCs w:val="24"/>
          <w:highlight w:val="none"/>
        </w:rPr>
        <w:t xml:space="preserve">                </w:t>
      </w:r>
      <w:r>
        <w:rPr>
          <w:rFonts w:hint="eastAsia" w:ascii="Times New Roman" w:hAnsi="Times New Roman" w:eastAsia="仿宋"/>
          <w:bCs/>
          <w:color w:val="0000FF"/>
          <w:sz w:val="24"/>
          <w:szCs w:val="24"/>
          <w:highlight w:val="none"/>
          <w:lang w:val="en-US" w:eastAsia="zh-CN"/>
        </w:rPr>
        <w:t xml:space="preserve"> </w:t>
      </w:r>
      <w:r>
        <w:rPr>
          <w:rFonts w:ascii="Times New Roman" w:hAnsi="Times New Roman" w:eastAsia="仿宋"/>
          <w:bCs/>
          <w:color w:val="0000FF"/>
          <w:sz w:val="24"/>
          <w:szCs w:val="24"/>
          <w:highlight w:val="none"/>
        </w:rPr>
        <w:t xml:space="preserve"> </w:t>
      </w:r>
      <w:r>
        <w:rPr>
          <w:rFonts w:hint="eastAsia" w:ascii="Times New Roman" w:hAnsi="Times New Roman" w:eastAsia="仿宋"/>
          <w:bCs/>
          <w:color w:val="0000FF"/>
          <w:sz w:val="24"/>
          <w:szCs w:val="24"/>
          <w:highlight w:val="none"/>
          <w:lang w:val="en-US" w:eastAsia="zh-CN"/>
        </w:rPr>
        <w:t xml:space="preserve">   </w:t>
      </w:r>
    </w:p>
    <w:p w14:paraId="3D159122">
      <w:pPr>
        <w:pStyle w:val="21"/>
        <w:ind w:left="440" w:firstLine="440"/>
        <w:rPr>
          <w:rFonts w:hint="eastAsia"/>
          <w:color w:val="0000FF"/>
          <w:highlight w:val="none"/>
        </w:rPr>
        <w:sectPr>
          <w:headerReference r:id="rId5" w:type="default"/>
          <w:footerReference r:id="rId6" w:type="default"/>
          <w:pgSz w:w="11906" w:h="16838"/>
          <w:pgMar w:top="1440" w:right="1800" w:bottom="1440" w:left="1800" w:header="680" w:footer="567" w:gutter="0"/>
          <w:pgBorders>
            <w:top w:val="none" w:sz="0" w:space="0"/>
            <w:left w:val="none" w:sz="0" w:space="0"/>
            <w:bottom w:val="none" w:sz="0" w:space="0"/>
            <w:right w:val="none" w:sz="0" w:space="0"/>
          </w:pgBorders>
          <w:pgNumType w:start="1"/>
          <w:cols w:space="720" w:num="1"/>
          <w:docGrid w:linePitch="360" w:charSpace="0"/>
        </w:sectPr>
      </w:pPr>
    </w:p>
    <w:p w14:paraId="4C31EEC0">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表一</w:t>
      </w:r>
    </w:p>
    <w:tbl>
      <w:tblPr>
        <w:tblStyle w:val="22"/>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059"/>
        <w:gridCol w:w="1624"/>
        <w:gridCol w:w="2625"/>
        <w:gridCol w:w="812"/>
        <w:gridCol w:w="800"/>
        <w:gridCol w:w="875"/>
      </w:tblGrid>
      <w:tr w14:paraId="57BC1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tcBorders>
              <w:top w:val="single" w:color="auto" w:sz="8" w:space="0"/>
            </w:tcBorders>
            <w:noWrap w:val="0"/>
            <w:vAlign w:val="center"/>
          </w:tcPr>
          <w:p w14:paraId="3DC6B8DF">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建设项目名称</w:t>
            </w:r>
          </w:p>
        </w:tc>
        <w:tc>
          <w:tcPr>
            <w:tcW w:w="6736" w:type="dxa"/>
            <w:gridSpan w:val="5"/>
            <w:tcBorders>
              <w:top w:val="single" w:color="auto" w:sz="8" w:space="0"/>
            </w:tcBorders>
            <w:noWrap w:val="0"/>
            <w:vAlign w:val="center"/>
          </w:tcPr>
          <w:p w14:paraId="3458494E">
            <w:pPr>
              <w:spacing w:after="0"/>
              <w:jc w:val="center"/>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年产200万张复合板生产项目（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一阶段</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tc>
      </w:tr>
      <w:tr w14:paraId="49D1E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447B6488">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建设单位名称</w:t>
            </w:r>
          </w:p>
        </w:tc>
        <w:tc>
          <w:tcPr>
            <w:tcW w:w="6736" w:type="dxa"/>
            <w:gridSpan w:val="5"/>
            <w:noWrap w:val="0"/>
            <w:vAlign w:val="center"/>
          </w:tcPr>
          <w:p w14:paraId="6DF32B83">
            <w:pPr>
              <w:spacing w:after="0"/>
              <w:jc w:val="center"/>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w:t>
            </w:r>
          </w:p>
        </w:tc>
      </w:tr>
      <w:tr w14:paraId="5335C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188" w:type="dxa"/>
            <w:gridSpan w:val="2"/>
            <w:noWrap w:val="0"/>
            <w:vAlign w:val="center"/>
          </w:tcPr>
          <w:p w14:paraId="30C5A2D8">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建设项目性质</w:t>
            </w:r>
          </w:p>
        </w:tc>
        <w:tc>
          <w:tcPr>
            <w:tcW w:w="6736" w:type="dxa"/>
            <w:gridSpan w:val="5"/>
            <w:noWrap w:val="0"/>
            <w:vAlign w:val="center"/>
          </w:tcPr>
          <w:p w14:paraId="7F015784">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sym w:font="Wingdings 2" w:char="00A3"/>
            </w:r>
            <w:r>
              <w:rPr>
                <w:rFonts w:ascii="Times New Roman" w:hAnsi="Times New Roman" w:eastAsia="宋体"/>
                <w:color w:val="000000" w:themeColor="text1"/>
                <w:sz w:val="24"/>
                <w:szCs w:val="24"/>
                <w:highlight w:val="none"/>
                <w14:textFill>
                  <w14:solidFill>
                    <w14:schemeClr w14:val="tx1"/>
                  </w14:solidFill>
                </w14:textFill>
              </w:rPr>
              <w:t xml:space="preserve">新建  </w:t>
            </w:r>
            <w:r>
              <w:rPr>
                <w:rFonts w:ascii="Times New Roman" w:hAnsi="Times New Roman" w:eastAsia="宋体"/>
                <w:color w:val="000000" w:themeColor="text1"/>
                <w:sz w:val="24"/>
                <w:szCs w:val="24"/>
                <w:highlight w:val="none"/>
                <w14:textFill>
                  <w14:solidFill>
                    <w14:schemeClr w14:val="tx1"/>
                  </w14:solidFill>
                </w14:textFill>
              </w:rPr>
              <w:sym w:font="Wingdings 2" w:char="0052"/>
            </w:r>
            <w:r>
              <w:rPr>
                <w:rFonts w:ascii="Times New Roman" w:hAnsi="Times New Roman" w:eastAsia="宋体"/>
                <w:color w:val="000000" w:themeColor="text1"/>
                <w:sz w:val="24"/>
                <w:szCs w:val="24"/>
                <w:highlight w:val="none"/>
                <w14:textFill>
                  <w14:solidFill>
                    <w14:schemeClr w14:val="tx1"/>
                  </w14:solidFill>
                </w14:textFill>
              </w:rPr>
              <w:t xml:space="preserve">改扩建  </w:t>
            </w:r>
            <w:r>
              <w:rPr>
                <w:rFonts w:ascii="Times New Roman" w:hAnsi="Times New Roman" w:eastAsia="宋体"/>
                <w:color w:val="000000" w:themeColor="text1"/>
                <w:sz w:val="24"/>
                <w:szCs w:val="24"/>
                <w:highlight w:val="none"/>
                <w14:textFill>
                  <w14:solidFill>
                    <w14:schemeClr w14:val="tx1"/>
                  </w14:solidFill>
                </w14:textFill>
              </w:rPr>
              <w:sym w:font="Wingdings 2" w:char="00A3"/>
            </w:r>
            <w:r>
              <w:rPr>
                <w:rFonts w:ascii="Times New Roman" w:hAnsi="Times New Roman" w:eastAsia="宋体"/>
                <w:color w:val="000000" w:themeColor="text1"/>
                <w:sz w:val="24"/>
                <w:szCs w:val="24"/>
                <w:highlight w:val="none"/>
                <w14:textFill>
                  <w14:solidFill>
                    <w14:schemeClr w14:val="tx1"/>
                  </w14:solidFill>
                </w14:textFill>
              </w:rPr>
              <w:t xml:space="preserve">技改  </w:t>
            </w:r>
            <w:r>
              <w:rPr>
                <w:rFonts w:ascii="Times New Roman" w:hAnsi="Times New Roman" w:eastAsia="宋体"/>
                <w:color w:val="000000" w:themeColor="text1"/>
                <w:sz w:val="24"/>
                <w:szCs w:val="24"/>
                <w:highlight w:val="none"/>
                <w14:textFill>
                  <w14:solidFill>
                    <w14:schemeClr w14:val="tx1"/>
                  </w14:solidFill>
                </w14:textFill>
              </w:rPr>
              <w:sym w:font="Wingdings 2" w:char="F0A3"/>
            </w:r>
            <w:r>
              <w:rPr>
                <w:rFonts w:ascii="Times New Roman" w:hAnsi="Times New Roman" w:eastAsia="宋体"/>
                <w:color w:val="000000" w:themeColor="text1"/>
                <w:sz w:val="24"/>
                <w:szCs w:val="24"/>
                <w:highlight w:val="none"/>
                <w14:textFill>
                  <w14:solidFill>
                    <w14:schemeClr w14:val="tx1"/>
                  </w14:solidFill>
                </w14:textFill>
              </w:rPr>
              <w:t>迁建</w:t>
            </w:r>
          </w:p>
        </w:tc>
      </w:tr>
      <w:tr w14:paraId="2B5F2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04EEBB4F">
            <w:pPr>
              <w:spacing w:after="0"/>
              <w:ind w:firstLine="720" w:firstLineChars="3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建设地点</w:t>
            </w:r>
          </w:p>
        </w:tc>
        <w:tc>
          <w:tcPr>
            <w:tcW w:w="6736" w:type="dxa"/>
            <w:gridSpan w:val="5"/>
            <w:noWrap w:val="0"/>
            <w:vAlign w:val="center"/>
          </w:tcPr>
          <w:p w14:paraId="49763668">
            <w:pPr>
              <w:spacing w:after="0"/>
              <w:jc w:val="center"/>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江苏省泰州市泰兴市高新技术产业开发区横一路</w:t>
            </w:r>
          </w:p>
        </w:tc>
      </w:tr>
      <w:tr w14:paraId="59A88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084681C3">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主要产品名称</w:t>
            </w:r>
          </w:p>
        </w:tc>
        <w:tc>
          <w:tcPr>
            <w:tcW w:w="6736" w:type="dxa"/>
            <w:gridSpan w:val="5"/>
            <w:noWrap w:val="0"/>
            <w:vAlign w:val="center"/>
          </w:tcPr>
          <w:p w14:paraId="5C71D61F">
            <w:pPr>
              <w:spacing w:after="0"/>
              <w:jc w:val="center"/>
              <w:rPr>
                <w:rFonts w:hint="default" w:ascii="Times New Roman" w:hAnsi="Times New Roman" w:eastAsia="微软雅黑"/>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复合板</w:t>
            </w:r>
          </w:p>
        </w:tc>
      </w:tr>
      <w:tr w14:paraId="0FD94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6B442BF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设计生产能力</w:t>
            </w:r>
          </w:p>
        </w:tc>
        <w:tc>
          <w:tcPr>
            <w:tcW w:w="6736" w:type="dxa"/>
            <w:gridSpan w:val="5"/>
            <w:noWrap w:val="0"/>
            <w:vAlign w:val="center"/>
          </w:tcPr>
          <w:p w14:paraId="71BBE072">
            <w:pPr>
              <w:spacing w:after="0"/>
              <w:jc w:val="center"/>
              <w:rPr>
                <w:rFonts w:hint="default" w:ascii="Times New Roman" w:hAnsi="Times New Roman" w:eastAsia="宋体"/>
                <w:color w:val="000000" w:themeColor="text1"/>
                <w:sz w:val="24"/>
                <w:szCs w:val="24"/>
                <w:highlight w:val="none"/>
                <w:lang w:val="en-US"/>
                <w14:textFill>
                  <w14:solidFill>
                    <w14:schemeClr w14:val="tx1"/>
                  </w14:solidFill>
                </w14:textFill>
              </w:rPr>
            </w:pPr>
            <w:r>
              <w:rPr>
                <w:rFonts w:hint="eastAsia" w:ascii="Times New Roman" w:hAnsi="Times New Roman" w:eastAsia="宋体" w:cs="Calibri"/>
                <w:color w:val="000000" w:themeColor="text1"/>
                <w:sz w:val="24"/>
                <w:szCs w:val="24"/>
                <w:lang w:val="en-US" w:eastAsia="zh-CN"/>
                <w14:textFill>
                  <w14:solidFill>
                    <w14:schemeClr w14:val="tx1"/>
                  </w14:solidFill>
                </w14:textFill>
              </w:rPr>
              <w:t>年产</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复合板200万张</w:t>
            </w:r>
          </w:p>
        </w:tc>
      </w:tr>
      <w:tr w14:paraId="3921B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7558CC9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实际生产能力</w:t>
            </w:r>
          </w:p>
        </w:tc>
        <w:tc>
          <w:tcPr>
            <w:tcW w:w="6736" w:type="dxa"/>
            <w:gridSpan w:val="5"/>
            <w:noWrap w:val="0"/>
            <w:vAlign w:val="center"/>
          </w:tcPr>
          <w:p w14:paraId="0AB51D7B">
            <w:pPr>
              <w:spacing w:after="0"/>
              <w:jc w:val="center"/>
              <w:rPr>
                <w:rFonts w:hint="eastAsia" w:ascii="Times New Roman" w:hAnsi="Times New Roman"/>
                <w:color w:val="0000FF"/>
                <w:sz w:val="24"/>
                <w:szCs w:val="24"/>
                <w:highlight w:val="none"/>
              </w:rPr>
            </w:pPr>
            <w:r>
              <w:rPr>
                <w:rFonts w:hint="eastAsia" w:ascii="Times New Roman" w:hAnsi="Times New Roman" w:eastAsia="宋体" w:cs="Calibri"/>
                <w:color w:val="000000" w:themeColor="text1"/>
                <w:sz w:val="24"/>
                <w:szCs w:val="24"/>
                <w:lang w:val="en-US" w:eastAsia="zh-CN"/>
                <w14:textFill>
                  <w14:solidFill>
                    <w14:schemeClr w14:val="tx1"/>
                  </w14:solidFill>
                </w14:textFill>
              </w:rPr>
              <w:t>年产</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复合板11万张（一阶段）</w:t>
            </w:r>
          </w:p>
        </w:tc>
      </w:tr>
      <w:tr w14:paraId="2CE58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7C73168B">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建设项目环评时间</w:t>
            </w:r>
          </w:p>
        </w:tc>
        <w:tc>
          <w:tcPr>
            <w:tcW w:w="1624" w:type="dxa"/>
            <w:noWrap w:val="0"/>
            <w:vAlign w:val="center"/>
          </w:tcPr>
          <w:p w14:paraId="4A199D22">
            <w:pPr>
              <w:spacing w:after="0"/>
              <w:jc w:val="center"/>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1.29</w:t>
            </w:r>
          </w:p>
        </w:tc>
        <w:tc>
          <w:tcPr>
            <w:tcW w:w="2625" w:type="dxa"/>
            <w:noWrap w:val="0"/>
            <w:vAlign w:val="center"/>
          </w:tcPr>
          <w:p w14:paraId="21295001">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开工建设时间</w:t>
            </w:r>
          </w:p>
        </w:tc>
        <w:tc>
          <w:tcPr>
            <w:tcW w:w="2487" w:type="dxa"/>
            <w:gridSpan w:val="3"/>
            <w:noWrap w:val="0"/>
            <w:vAlign w:val="center"/>
          </w:tcPr>
          <w:p w14:paraId="174698D8">
            <w:pPr>
              <w:spacing w:after="0"/>
              <w:jc w:val="center"/>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3.4</w:t>
            </w:r>
          </w:p>
        </w:tc>
      </w:tr>
      <w:tr w14:paraId="2F763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88" w:type="dxa"/>
            <w:gridSpan w:val="2"/>
            <w:noWrap w:val="0"/>
            <w:vAlign w:val="center"/>
          </w:tcPr>
          <w:p w14:paraId="41D26CB0">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调试时间</w:t>
            </w:r>
          </w:p>
        </w:tc>
        <w:tc>
          <w:tcPr>
            <w:tcW w:w="1624" w:type="dxa"/>
            <w:noWrap w:val="0"/>
            <w:vAlign w:val="center"/>
          </w:tcPr>
          <w:p w14:paraId="1A766D42">
            <w:pPr>
              <w:spacing w:after="0"/>
              <w:jc w:val="center"/>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5.4</w:t>
            </w:r>
          </w:p>
        </w:tc>
        <w:tc>
          <w:tcPr>
            <w:tcW w:w="2625" w:type="dxa"/>
            <w:noWrap w:val="0"/>
            <w:vAlign w:val="center"/>
          </w:tcPr>
          <w:p w14:paraId="33162A8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验收现场监测时间</w:t>
            </w:r>
          </w:p>
        </w:tc>
        <w:tc>
          <w:tcPr>
            <w:tcW w:w="2487" w:type="dxa"/>
            <w:gridSpan w:val="3"/>
            <w:noWrap w:val="0"/>
            <w:vAlign w:val="center"/>
          </w:tcPr>
          <w:p w14:paraId="23705727">
            <w:pPr>
              <w:spacing w:after="0"/>
              <w:jc w:val="center"/>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202</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4.7.1</w:t>
            </w:r>
            <w:r>
              <w:rPr>
                <w:rFonts w:ascii="Times New Roman" w:hAnsi="Times New Roman" w:eastAsia="宋体"/>
                <w:color w:val="000000" w:themeColor="text1"/>
                <w:sz w:val="24"/>
                <w:szCs w:val="24"/>
                <w:highlight w:val="none"/>
                <w14:textFill>
                  <w14:solidFill>
                    <w14:schemeClr w14:val="tx1"/>
                  </w14:solidFill>
                </w14:textFill>
              </w:rPr>
              <w:t>-202</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4.7.2</w:t>
            </w:r>
          </w:p>
        </w:tc>
      </w:tr>
      <w:tr w14:paraId="0BD98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88" w:type="dxa"/>
            <w:gridSpan w:val="2"/>
            <w:noWrap w:val="0"/>
            <w:vAlign w:val="center"/>
          </w:tcPr>
          <w:p w14:paraId="7CB670D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环评报告表</w:t>
            </w:r>
          </w:p>
          <w:p w14:paraId="4E517EF3">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审批部门</w:t>
            </w:r>
          </w:p>
        </w:tc>
        <w:tc>
          <w:tcPr>
            <w:tcW w:w="1624" w:type="dxa"/>
            <w:noWrap w:val="0"/>
            <w:vAlign w:val="center"/>
          </w:tcPr>
          <w:p w14:paraId="7EEAF4C0">
            <w:pPr>
              <w:spacing w:after="0"/>
              <w:jc w:val="center"/>
              <w:rPr>
                <w:rFonts w:hint="default" w:ascii="Times New Roman" w:hAnsi="Times New Roman" w:eastAsia="宋体"/>
                <w:color w:val="000000" w:themeColor="text1"/>
                <w:sz w:val="24"/>
                <w:szCs w:val="24"/>
                <w:highlight w:val="none"/>
                <w:lang w:val="en-US"/>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泰州市生态环境局</w:t>
            </w:r>
          </w:p>
        </w:tc>
        <w:tc>
          <w:tcPr>
            <w:tcW w:w="2625" w:type="dxa"/>
            <w:noWrap w:val="0"/>
            <w:vAlign w:val="center"/>
          </w:tcPr>
          <w:p w14:paraId="7E2A23B6">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环评报告表</w:t>
            </w:r>
          </w:p>
          <w:p w14:paraId="01BC33ED">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编制单位</w:t>
            </w:r>
          </w:p>
        </w:tc>
        <w:tc>
          <w:tcPr>
            <w:tcW w:w="2487" w:type="dxa"/>
            <w:gridSpan w:val="3"/>
            <w:noWrap w:val="0"/>
            <w:vAlign w:val="center"/>
          </w:tcPr>
          <w:p w14:paraId="7EF00927">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南京名环智远环境科技有限公司</w:t>
            </w:r>
          </w:p>
        </w:tc>
      </w:tr>
      <w:tr w14:paraId="4F13D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6A9E0213">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环保设施设计单位</w:t>
            </w:r>
          </w:p>
        </w:tc>
        <w:tc>
          <w:tcPr>
            <w:tcW w:w="1624" w:type="dxa"/>
            <w:noWrap w:val="0"/>
            <w:vAlign w:val="center"/>
          </w:tcPr>
          <w:p w14:paraId="2DB9CEF0">
            <w:pPr>
              <w:spacing w:after="0"/>
              <w:jc w:val="center"/>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p>
        </w:tc>
        <w:tc>
          <w:tcPr>
            <w:tcW w:w="2625" w:type="dxa"/>
            <w:noWrap w:val="0"/>
            <w:vAlign w:val="center"/>
          </w:tcPr>
          <w:p w14:paraId="6557042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环保设施施工单位</w:t>
            </w:r>
          </w:p>
        </w:tc>
        <w:tc>
          <w:tcPr>
            <w:tcW w:w="2487" w:type="dxa"/>
            <w:gridSpan w:val="3"/>
            <w:noWrap w:val="0"/>
            <w:vAlign w:val="center"/>
          </w:tcPr>
          <w:p w14:paraId="56DC9FBB">
            <w:pPr>
              <w:spacing w:after="0"/>
              <w:jc w:val="center"/>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p>
        </w:tc>
      </w:tr>
      <w:tr w14:paraId="071AB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4D31FEBE">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投资总概算</w:t>
            </w:r>
          </w:p>
        </w:tc>
        <w:tc>
          <w:tcPr>
            <w:tcW w:w="1624" w:type="dxa"/>
            <w:noWrap w:val="0"/>
            <w:vAlign w:val="center"/>
          </w:tcPr>
          <w:p w14:paraId="0C9D533C">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3000</w:t>
            </w:r>
            <w:r>
              <w:rPr>
                <w:rFonts w:ascii="Times New Roman" w:hAnsi="Times New Roman" w:eastAsia="宋体"/>
                <w:color w:val="000000" w:themeColor="text1"/>
                <w:sz w:val="24"/>
                <w:szCs w:val="24"/>
                <w:highlight w:val="none"/>
                <w14:textFill>
                  <w14:solidFill>
                    <w14:schemeClr w14:val="tx1"/>
                  </w14:solidFill>
                </w14:textFill>
              </w:rPr>
              <w:t>万</w:t>
            </w:r>
          </w:p>
        </w:tc>
        <w:tc>
          <w:tcPr>
            <w:tcW w:w="2625" w:type="dxa"/>
            <w:noWrap w:val="0"/>
            <w:vAlign w:val="center"/>
          </w:tcPr>
          <w:p w14:paraId="0D4B2F1D">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环保投资总概算</w:t>
            </w:r>
          </w:p>
        </w:tc>
        <w:tc>
          <w:tcPr>
            <w:tcW w:w="812" w:type="dxa"/>
            <w:noWrap w:val="0"/>
            <w:vAlign w:val="center"/>
          </w:tcPr>
          <w:p w14:paraId="4774CE9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50</w:t>
            </w:r>
            <w:r>
              <w:rPr>
                <w:rFonts w:ascii="Times New Roman" w:hAnsi="Times New Roman" w:eastAsia="宋体"/>
                <w:color w:val="000000" w:themeColor="text1"/>
                <w:sz w:val="24"/>
                <w:szCs w:val="24"/>
                <w:highlight w:val="none"/>
                <w14:textFill>
                  <w14:solidFill>
                    <w14:schemeClr w14:val="tx1"/>
                  </w14:solidFill>
                </w14:textFill>
              </w:rPr>
              <w:t>万</w:t>
            </w:r>
          </w:p>
        </w:tc>
        <w:tc>
          <w:tcPr>
            <w:tcW w:w="800" w:type="dxa"/>
            <w:noWrap w:val="0"/>
            <w:vAlign w:val="center"/>
          </w:tcPr>
          <w:p w14:paraId="131D510A">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比例</w:t>
            </w:r>
          </w:p>
        </w:tc>
        <w:tc>
          <w:tcPr>
            <w:tcW w:w="875" w:type="dxa"/>
            <w:noWrap w:val="0"/>
            <w:vAlign w:val="center"/>
          </w:tcPr>
          <w:p w14:paraId="3E391E6B">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1.67</w:t>
            </w:r>
            <w:r>
              <w:rPr>
                <w:rFonts w:ascii="Times New Roman" w:hAnsi="Times New Roman" w:eastAsia="宋体"/>
                <w:color w:val="000000" w:themeColor="text1"/>
                <w:sz w:val="24"/>
                <w:szCs w:val="24"/>
                <w:highlight w:val="none"/>
                <w14:textFill>
                  <w14:solidFill>
                    <w14:schemeClr w14:val="tx1"/>
                  </w14:solidFill>
                </w14:textFill>
              </w:rPr>
              <w:t>%</w:t>
            </w:r>
          </w:p>
        </w:tc>
      </w:tr>
      <w:tr w14:paraId="651E0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8" w:type="dxa"/>
            <w:gridSpan w:val="2"/>
            <w:noWrap w:val="0"/>
            <w:vAlign w:val="center"/>
          </w:tcPr>
          <w:p w14:paraId="671EFED5">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实际总概算</w:t>
            </w:r>
          </w:p>
        </w:tc>
        <w:tc>
          <w:tcPr>
            <w:tcW w:w="1624" w:type="dxa"/>
            <w:noWrap w:val="0"/>
            <w:vAlign w:val="center"/>
          </w:tcPr>
          <w:p w14:paraId="20F42548">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2500</w:t>
            </w:r>
            <w:r>
              <w:rPr>
                <w:rFonts w:ascii="Times New Roman" w:hAnsi="Times New Roman" w:eastAsia="宋体"/>
                <w:color w:val="000000" w:themeColor="text1"/>
                <w:sz w:val="24"/>
                <w:szCs w:val="24"/>
                <w:highlight w:val="none"/>
                <w14:textFill>
                  <w14:solidFill>
                    <w14:schemeClr w14:val="tx1"/>
                  </w14:solidFill>
                </w14:textFill>
              </w:rPr>
              <w:t>万</w:t>
            </w:r>
          </w:p>
        </w:tc>
        <w:tc>
          <w:tcPr>
            <w:tcW w:w="2625" w:type="dxa"/>
            <w:noWrap w:val="0"/>
            <w:vAlign w:val="center"/>
          </w:tcPr>
          <w:p w14:paraId="2EB4A0FB">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环保投资</w:t>
            </w:r>
          </w:p>
        </w:tc>
        <w:tc>
          <w:tcPr>
            <w:tcW w:w="812" w:type="dxa"/>
            <w:noWrap w:val="0"/>
            <w:vAlign w:val="center"/>
          </w:tcPr>
          <w:p w14:paraId="3ABB30FB">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50</w:t>
            </w:r>
            <w:r>
              <w:rPr>
                <w:rFonts w:ascii="Times New Roman" w:hAnsi="Times New Roman" w:eastAsia="宋体"/>
                <w:color w:val="000000" w:themeColor="text1"/>
                <w:sz w:val="24"/>
                <w:szCs w:val="24"/>
                <w:highlight w:val="none"/>
                <w14:textFill>
                  <w14:solidFill>
                    <w14:schemeClr w14:val="tx1"/>
                  </w14:solidFill>
                </w14:textFill>
              </w:rPr>
              <w:t>万</w:t>
            </w:r>
          </w:p>
        </w:tc>
        <w:tc>
          <w:tcPr>
            <w:tcW w:w="800" w:type="dxa"/>
            <w:noWrap w:val="0"/>
            <w:vAlign w:val="center"/>
          </w:tcPr>
          <w:p w14:paraId="6BD1425A">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比例</w:t>
            </w:r>
          </w:p>
        </w:tc>
        <w:tc>
          <w:tcPr>
            <w:tcW w:w="875" w:type="dxa"/>
            <w:noWrap w:val="0"/>
            <w:vAlign w:val="center"/>
          </w:tcPr>
          <w:p w14:paraId="079FF7CD">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w:t>
            </w:r>
          </w:p>
        </w:tc>
      </w:tr>
      <w:tr w14:paraId="2B950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1129" w:type="dxa"/>
            <w:noWrap w:val="0"/>
            <w:vAlign w:val="center"/>
          </w:tcPr>
          <w:p w14:paraId="6C694384">
            <w:pPr>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验收监测依据</w:t>
            </w:r>
          </w:p>
        </w:tc>
        <w:tc>
          <w:tcPr>
            <w:tcW w:w="7795" w:type="dxa"/>
            <w:gridSpan w:val="6"/>
            <w:noWrap w:val="0"/>
            <w:vAlign w:val="center"/>
          </w:tcPr>
          <w:p w14:paraId="17F86FD1">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《中华人民共和国环境保护法》（</w:t>
            </w:r>
            <w:r>
              <w:rPr>
                <w:rFonts w:ascii="Times New Roman" w:hAnsi="Times New Roman" w:eastAsia="宋体"/>
                <w:color w:val="000000" w:themeColor="text1"/>
                <w:sz w:val="24"/>
                <w:szCs w:val="24"/>
                <w:highlight w:val="none"/>
                <w14:textFill>
                  <w14:solidFill>
                    <w14:schemeClr w14:val="tx1"/>
                  </w14:solidFill>
                </w14:textFill>
              </w:rPr>
              <w:t>2015</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ascii="Times New Roman" w:hAnsi="Times New Roman" w:eastAsia="宋体"/>
                <w:color w:val="000000" w:themeColor="text1"/>
                <w:sz w:val="24"/>
                <w:szCs w:val="24"/>
                <w:highlight w:val="none"/>
                <w14:textFill>
                  <w14:solidFill>
                    <w14:schemeClr w14:val="tx1"/>
                  </w14:solidFill>
                </w14:textFill>
              </w:rPr>
              <w:t>1</w:t>
            </w:r>
            <w:r>
              <w:rPr>
                <w:rFonts w:hint="eastAsia" w:ascii="Times New Roman" w:hAnsi="Times New Roman" w:eastAsia="宋体"/>
                <w:color w:val="000000" w:themeColor="text1"/>
                <w:sz w:val="24"/>
                <w:szCs w:val="24"/>
                <w:highlight w:val="none"/>
                <w14:textFill>
                  <w14:solidFill>
                    <w14:schemeClr w14:val="tx1"/>
                  </w14:solidFill>
                </w14:textFill>
              </w:rPr>
              <w:t>月）；</w:t>
            </w:r>
          </w:p>
          <w:p w14:paraId="6A8C39C3">
            <w:pPr>
              <w:pStyle w:val="21"/>
              <w:adjustRightInd/>
              <w:snapToGrid/>
              <w:spacing w:after="0" w:line="360" w:lineRule="auto"/>
              <w:ind w:left="0" w:leftChars="0" w:firstLine="0" w:firstLineChars="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《中华人民共和国环境影响评价法》</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18修正版</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w:t>
            </w:r>
          </w:p>
          <w:p w14:paraId="65D5ED31">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《建设项目环境保护管理条例》（国务院令第</w:t>
            </w:r>
            <w:r>
              <w:rPr>
                <w:rFonts w:ascii="Times New Roman" w:hAnsi="Times New Roman" w:eastAsia="宋体"/>
                <w:color w:val="000000" w:themeColor="text1"/>
                <w:sz w:val="24"/>
                <w:szCs w:val="24"/>
                <w:highlight w:val="none"/>
                <w14:textFill>
                  <w14:solidFill>
                    <w14:schemeClr w14:val="tx1"/>
                  </w14:solidFill>
                </w14:textFill>
              </w:rPr>
              <w:t>253</w:t>
            </w:r>
            <w:r>
              <w:rPr>
                <w:rFonts w:hint="eastAsia" w:ascii="Times New Roman" w:hAnsi="Times New Roman" w:eastAsia="宋体"/>
                <w:color w:val="000000" w:themeColor="text1"/>
                <w:sz w:val="24"/>
                <w:szCs w:val="24"/>
                <w:highlight w:val="none"/>
                <w14:textFill>
                  <w14:solidFill>
                    <w14:schemeClr w14:val="tx1"/>
                  </w14:solidFill>
                </w14:textFill>
              </w:rPr>
              <w:t>号，</w:t>
            </w:r>
            <w:r>
              <w:rPr>
                <w:rFonts w:ascii="Times New Roman" w:hAnsi="Times New Roman" w:eastAsia="宋体"/>
                <w:color w:val="000000" w:themeColor="text1"/>
                <w:sz w:val="24"/>
                <w:szCs w:val="24"/>
                <w:highlight w:val="none"/>
                <w14:textFill>
                  <w14:solidFill>
                    <w14:schemeClr w14:val="tx1"/>
                  </w14:solidFill>
                </w14:textFill>
              </w:rPr>
              <w:t>1998</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ascii="Times New Roman" w:hAnsi="Times New Roman" w:eastAsia="宋体"/>
                <w:color w:val="000000" w:themeColor="text1"/>
                <w:sz w:val="24"/>
                <w:szCs w:val="24"/>
                <w:highlight w:val="none"/>
                <w14:textFill>
                  <w14:solidFill>
                    <w14:schemeClr w14:val="tx1"/>
                  </w14:solidFill>
                </w14:textFill>
              </w:rPr>
              <w:t>11</w:t>
            </w:r>
            <w:r>
              <w:rPr>
                <w:rFonts w:hint="eastAsia" w:ascii="Times New Roman" w:hAnsi="Times New Roman" w:eastAsia="宋体"/>
                <w:color w:val="000000" w:themeColor="text1"/>
                <w:sz w:val="24"/>
                <w:szCs w:val="24"/>
                <w:highlight w:val="none"/>
                <w14:textFill>
                  <w14:solidFill>
                    <w14:schemeClr w14:val="tx1"/>
                  </w14:solidFill>
                </w14:textFill>
              </w:rPr>
              <w:t>月；国务院令第</w:t>
            </w:r>
            <w:r>
              <w:rPr>
                <w:rFonts w:ascii="Times New Roman" w:hAnsi="Times New Roman" w:eastAsia="宋体"/>
                <w:color w:val="000000" w:themeColor="text1"/>
                <w:sz w:val="24"/>
                <w:szCs w:val="24"/>
                <w:highlight w:val="none"/>
                <w14:textFill>
                  <w14:solidFill>
                    <w14:schemeClr w14:val="tx1"/>
                  </w14:solidFill>
                </w14:textFill>
              </w:rPr>
              <w:t>682</w:t>
            </w:r>
            <w:r>
              <w:rPr>
                <w:rFonts w:hint="eastAsia" w:ascii="Times New Roman" w:hAnsi="Times New Roman" w:eastAsia="宋体"/>
                <w:color w:val="000000" w:themeColor="text1"/>
                <w:sz w:val="24"/>
                <w:szCs w:val="24"/>
                <w:highlight w:val="none"/>
                <w14:textFill>
                  <w14:solidFill>
                    <w14:schemeClr w14:val="tx1"/>
                  </w14:solidFill>
                </w14:textFill>
              </w:rPr>
              <w:t>号，</w:t>
            </w:r>
            <w:r>
              <w:rPr>
                <w:rFonts w:ascii="Times New Roman" w:hAnsi="Times New Roman" w:eastAsia="宋体"/>
                <w:color w:val="000000" w:themeColor="text1"/>
                <w:sz w:val="24"/>
                <w:szCs w:val="24"/>
                <w:highlight w:val="none"/>
                <w14:textFill>
                  <w14:solidFill>
                    <w14:schemeClr w14:val="tx1"/>
                  </w14:solidFill>
                </w14:textFill>
              </w:rPr>
              <w:t>2017</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ascii="Times New Roman" w:hAnsi="Times New Roman" w:eastAsia="宋体"/>
                <w:color w:val="000000" w:themeColor="text1"/>
                <w:sz w:val="24"/>
                <w:szCs w:val="24"/>
                <w:highlight w:val="none"/>
                <w14:textFill>
                  <w14:solidFill>
                    <w14:schemeClr w14:val="tx1"/>
                  </w14:solidFill>
                </w14:textFill>
              </w:rPr>
              <w:t>07</w:t>
            </w:r>
            <w:r>
              <w:rPr>
                <w:rFonts w:hint="eastAsia" w:ascii="Times New Roman" w:hAnsi="Times New Roman" w:eastAsia="宋体"/>
                <w:color w:val="000000" w:themeColor="text1"/>
                <w:sz w:val="24"/>
                <w:szCs w:val="24"/>
                <w:highlight w:val="none"/>
                <w14:textFill>
                  <w14:solidFill>
                    <w14:schemeClr w14:val="tx1"/>
                  </w14:solidFill>
                </w14:textFill>
              </w:rPr>
              <w:t>月修订）；</w:t>
            </w:r>
          </w:p>
          <w:p w14:paraId="1C882633">
            <w:pPr>
              <w:adjustRightInd/>
              <w:snapToGrid/>
              <w:spacing w:after="0" w:line="360" w:lineRule="auto"/>
              <w:jc w:val="both"/>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《建设项目竣工环境保护验收暂行办法》（国环规环评</w:t>
            </w:r>
            <w:r>
              <w:rPr>
                <w:rFonts w:ascii="Times New Roman" w:hAnsi="Times New Roman" w:eastAsia="宋体"/>
                <w:color w:val="000000" w:themeColor="text1"/>
                <w:sz w:val="24"/>
                <w:szCs w:val="24"/>
                <w:highlight w:val="none"/>
                <w14:textFill>
                  <w14:solidFill>
                    <w14:schemeClr w14:val="tx1"/>
                  </w14:solidFill>
                </w14:textFill>
              </w:rPr>
              <w:t>[2017]4</w:t>
            </w:r>
            <w:r>
              <w:rPr>
                <w:rFonts w:hint="eastAsia" w:ascii="Times New Roman" w:hAnsi="Times New Roman" w:eastAsia="宋体"/>
                <w:color w:val="000000" w:themeColor="text1"/>
                <w:sz w:val="24"/>
                <w:szCs w:val="24"/>
                <w:highlight w:val="none"/>
                <w14:textFill>
                  <w14:solidFill>
                    <w14:schemeClr w14:val="tx1"/>
                  </w14:solidFill>
                </w14:textFill>
              </w:rPr>
              <w:t>号，</w:t>
            </w:r>
            <w:r>
              <w:rPr>
                <w:rFonts w:ascii="Times New Roman" w:hAnsi="Times New Roman" w:eastAsia="宋体"/>
                <w:color w:val="000000" w:themeColor="text1"/>
                <w:sz w:val="24"/>
                <w:szCs w:val="24"/>
                <w:highlight w:val="none"/>
                <w14:textFill>
                  <w14:solidFill>
                    <w14:schemeClr w14:val="tx1"/>
                  </w14:solidFill>
                </w14:textFill>
              </w:rPr>
              <w:t>2017</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ascii="Times New Roman" w:hAnsi="Times New Roman" w:eastAsia="宋体"/>
                <w:color w:val="000000" w:themeColor="text1"/>
                <w:sz w:val="24"/>
                <w:szCs w:val="24"/>
                <w:highlight w:val="none"/>
                <w14:textFill>
                  <w14:solidFill>
                    <w14:schemeClr w14:val="tx1"/>
                  </w14:solidFill>
                </w14:textFill>
              </w:rPr>
              <w:t>11</w:t>
            </w:r>
            <w:r>
              <w:rPr>
                <w:rFonts w:hint="eastAsia" w:ascii="Times New Roman" w:hAnsi="Times New Roman" w:eastAsia="宋体"/>
                <w:color w:val="000000" w:themeColor="text1"/>
                <w:sz w:val="24"/>
                <w:szCs w:val="24"/>
                <w:highlight w:val="none"/>
                <w14:textFill>
                  <w14:solidFill>
                    <w14:schemeClr w14:val="tx1"/>
                  </w14:solidFill>
                </w14:textFill>
              </w:rPr>
              <w:t>月</w:t>
            </w:r>
            <w:r>
              <w:rPr>
                <w:rFonts w:ascii="Times New Roman" w:hAnsi="Times New Roman" w:eastAsia="宋体"/>
                <w:color w:val="000000" w:themeColor="text1"/>
                <w:sz w:val="24"/>
                <w:szCs w:val="24"/>
                <w:highlight w:val="none"/>
                <w14:textFill>
                  <w14:solidFill>
                    <w14:schemeClr w14:val="tx1"/>
                  </w14:solidFill>
                </w14:textFill>
              </w:rPr>
              <w:t>20</w:t>
            </w:r>
            <w:r>
              <w:rPr>
                <w:rFonts w:hint="eastAsia" w:ascii="Times New Roman" w:hAnsi="Times New Roman" w:eastAsia="宋体"/>
                <w:color w:val="000000" w:themeColor="text1"/>
                <w:sz w:val="24"/>
                <w:szCs w:val="24"/>
                <w:highlight w:val="none"/>
                <w14:textFill>
                  <w14:solidFill>
                    <w14:schemeClr w14:val="tx1"/>
                  </w14:solidFill>
                </w14:textFill>
              </w:rPr>
              <w:t>日）</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p w14:paraId="5D39DFA6">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排污许可管理办法（试行）》（环境保护部令第4</w:t>
            </w:r>
            <w:r>
              <w:rPr>
                <w:rFonts w:ascii="Times New Roman" w:hAnsi="Times New Roman" w:eastAsia="宋体" w:cs="Times New Roman"/>
                <w:color w:val="000000" w:themeColor="text1"/>
                <w:sz w:val="24"/>
                <w:szCs w:val="24"/>
                <w:highlight w:val="none"/>
                <w14:textFill>
                  <w14:solidFill>
                    <w14:schemeClr w14:val="tx1"/>
                  </w14:solidFill>
                </w14:textFill>
              </w:rPr>
              <w:t>8</w:t>
            </w:r>
            <w:r>
              <w:rPr>
                <w:rFonts w:hint="eastAsia" w:ascii="Times New Roman" w:hAnsi="Times New Roman" w:eastAsia="宋体" w:cs="Times New Roman"/>
                <w:color w:val="000000" w:themeColor="text1"/>
                <w:sz w:val="24"/>
                <w:szCs w:val="24"/>
                <w:highlight w:val="none"/>
                <w14:textFill>
                  <w14:solidFill>
                    <w14:schemeClr w14:val="tx1"/>
                  </w14:solidFill>
                </w14:textFill>
              </w:rPr>
              <w:t>号，2</w:t>
            </w:r>
            <w:r>
              <w:rPr>
                <w:rFonts w:ascii="Times New Roman" w:hAnsi="Times New Roman" w:eastAsia="宋体" w:cs="Times New Roman"/>
                <w:color w:val="000000" w:themeColor="text1"/>
                <w:sz w:val="24"/>
                <w:szCs w:val="24"/>
                <w:highlight w:val="none"/>
                <w14:textFill>
                  <w14:solidFill>
                    <w14:schemeClr w14:val="tx1"/>
                  </w14:solidFill>
                </w14:textFill>
              </w:rPr>
              <w:t>018</w:t>
            </w:r>
            <w:r>
              <w:rPr>
                <w:rFonts w:hint="eastAsia" w:ascii="Times New Roman" w:hAnsi="Times New Roman" w:eastAsia="宋体" w:cs="Times New Roman"/>
                <w:color w:val="000000" w:themeColor="text1"/>
                <w:sz w:val="24"/>
                <w:szCs w:val="24"/>
                <w:highlight w:val="none"/>
                <w14:textFill>
                  <w14:solidFill>
                    <w14:schemeClr w14:val="tx1"/>
                  </w14:solidFill>
                </w14:textFill>
              </w:rPr>
              <w:t>年</w:t>
            </w:r>
            <w:r>
              <w:rPr>
                <w:rFonts w:ascii="Times New Roman" w:hAnsi="Times New Roman" w:eastAsia="宋体" w:cs="Times New Roman"/>
                <w:color w:val="000000" w:themeColor="text1"/>
                <w:sz w:val="24"/>
                <w:szCs w:val="24"/>
                <w:highlight w:val="none"/>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月1</w:t>
            </w:r>
            <w:r>
              <w:rPr>
                <w:rFonts w:ascii="Times New Roman" w:hAnsi="Times New Roman" w:eastAsia="宋体" w:cs="Times New Roman"/>
                <w:color w:val="000000" w:themeColor="text1"/>
                <w:sz w:val="24"/>
                <w:szCs w:val="24"/>
                <w:highlight w:val="none"/>
                <w14:textFill>
                  <w14:solidFill>
                    <w14:schemeClr w14:val="tx1"/>
                  </w14:solidFill>
                </w14:textFill>
              </w:rPr>
              <w:t>0</w:t>
            </w:r>
            <w:r>
              <w:rPr>
                <w:rFonts w:hint="eastAsia" w:ascii="Times New Roman" w:hAnsi="Times New Roman" w:eastAsia="宋体" w:cs="Times New Roman"/>
                <w:color w:val="000000" w:themeColor="text1"/>
                <w:sz w:val="24"/>
                <w:szCs w:val="24"/>
                <w:highlight w:val="none"/>
                <w14:textFill>
                  <w14:solidFill>
                    <w14:schemeClr w14:val="tx1"/>
                  </w14:solidFill>
                </w14:textFill>
              </w:rPr>
              <w:t>日）</w:t>
            </w:r>
            <w:r>
              <w:rPr>
                <w:rFonts w:hint="eastAsia" w:ascii="Times New Roman" w:hAnsi="Times New Roman" w:eastAsia="宋体"/>
                <w:color w:val="000000" w:themeColor="text1"/>
                <w:sz w:val="24"/>
                <w:szCs w:val="24"/>
                <w:highlight w:val="none"/>
                <w14:textFill>
                  <w14:solidFill>
                    <w14:schemeClr w14:val="tx1"/>
                  </w14:solidFill>
                </w14:textFill>
              </w:rPr>
              <w:t>；</w:t>
            </w:r>
          </w:p>
          <w:p w14:paraId="24D334B2">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《江苏省排污口设置及规范化整治管理办法》</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江苏省环境保护局，苏环控[97]122号，1997年9月</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p>
          <w:p w14:paraId="16DA30BF">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《关于加强建设项目竣工环境保护验收监测工作的通知》</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江苏省环境保护厅，苏环监[2006]2号，2006年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p>
          <w:p w14:paraId="39280FA7">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《关于进一步优化建设项目竣工环境保护验收监测（调查）相关工作的通知》（江苏省环境保护厅，苏环规[2015]3号，2015年10月10日）；</w:t>
            </w:r>
          </w:p>
          <w:p w14:paraId="0421723A">
            <w:pPr>
              <w:adjustRightInd/>
              <w:snapToGrid/>
              <w:spacing w:after="0" w:line="360" w:lineRule="auto"/>
              <w:jc w:val="both"/>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《污染影响类建设项目重大变动清单（试行）》（生态环境部办公厅，环办环评函〔2020〕688号，2020年12月16日）；</w:t>
            </w:r>
          </w:p>
          <w:p w14:paraId="399273EE">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省生态环境厅</w:t>
            </w:r>
            <w:r>
              <w:rPr>
                <w:rFonts w:ascii="Times New Roman" w:hAnsi="Times New Roman" w:eastAsia="宋体"/>
                <w:color w:val="000000" w:themeColor="text1"/>
                <w:sz w:val="24"/>
                <w:szCs w:val="24"/>
                <w:highlight w:val="none"/>
                <w14:textFill>
                  <w14:solidFill>
                    <w14:schemeClr w14:val="tx1"/>
                  </w14:solidFill>
                </w14:textFill>
              </w:rPr>
              <w:t>关于加强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涉变动</w:t>
            </w:r>
            <w:r>
              <w:rPr>
                <w:rFonts w:ascii="Times New Roman" w:hAnsi="Times New Roman" w:eastAsia="宋体"/>
                <w:color w:val="000000" w:themeColor="text1"/>
                <w:sz w:val="24"/>
                <w:szCs w:val="24"/>
                <w:highlight w:val="none"/>
                <w14:textFill>
                  <w14:solidFill>
                    <w14:schemeClr w14:val="tx1"/>
                  </w14:solidFill>
                </w14:textFill>
              </w:rPr>
              <w:t>项目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环评与排污许可管理衔接</w:t>
            </w:r>
            <w:r>
              <w:rPr>
                <w:rFonts w:ascii="Times New Roman" w:hAnsi="Times New Roman" w:eastAsia="宋体"/>
                <w:color w:val="000000" w:themeColor="text1"/>
                <w:sz w:val="24"/>
                <w:szCs w:val="24"/>
                <w:highlight w:val="none"/>
                <w14:textFill>
                  <w14:solidFill>
                    <w14:schemeClr w14:val="tx1"/>
                  </w14:solidFill>
                </w14:textFill>
              </w:rPr>
              <w:t>的通知》（江苏省</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生态</w:t>
            </w:r>
            <w:r>
              <w:rPr>
                <w:rFonts w:ascii="Times New Roman" w:hAnsi="Times New Roman" w:eastAsia="宋体"/>
                <w:color w:val="000000" w:themeColor="text1"/>
                <w:sz w:val="24"/>
                <w:szCs w:val="24"/>
                <w:highlight w:val="none"/>
                <w14:textFill>
                  <w14:solidFill>
                    <w14:schemeClr w14:val="tx1"/>
                  </w14:solidFill>
                </w14:textFill>
              </w:rPr>
              <w:t>环境厅，20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21</w:t>
            </w:r>
            <w:r>
              <w:rPr>
                <w:rFonts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olor w:val="000000" w:themeColor="text1"/>
                <w:sz w:val="24"/>
                <w:szCs w:val="24"/>
                <w:highlight w:val="none"/>
                <w14:textFill>
                  <w14:solidFill>
                    <w14:schemeClr w14:val="tx1"/>
                  </w14:solidFill>
                </w14:textFill>
              </w:rPr>
              <w:t>月2日）；</w:t>
            </w:r>
          </w:p>
          <w:p w14:paraId="62C38CB6">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《建设项目竣工环境保护验收技术指南污染影响类》</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生态环境部公告2018年第9号，2018年05月15日</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p>
          <w:p w14:paraId="1CDC2603">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12</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《关于建设项目竣工环境保护验收有关事项的通知》（江苏省生态环境厅，苏环办[2018]34号，2018年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26</w:t>
            </w:r>
            <w:r>
              <w:rPr>
                <w:rFonts w:ascii="Times New Roman" w:hAnsi="Times New Roman" w:eastAsia="宋体"/>
                <w:color w:val="000000" w:themeColor="text1"/>
                <w:sz w:val="24"/>
                <w:szCs w:val="24"/>
                <w:highlight w:val="none"/>
                <w14:textFill>
                  <w14:solidFill>
                    <w14:schemeClr w14:val="tx1"/>
                  </w14:solidFill>
                </w14:textFill>
              </w:rPr>
              <w:t>日）；</w:t>
            </w:r>
          </w:p>
          <w:p w14:paraId="0101D8B9">
            <w:pPr>
              <w:adjustRightInd/>
              <w:snapToGrid/>
              <w:spacing w:after="0" w:line="360" w:lineRule="auto"/>
              <w:jc w:val="both"/>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13</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宋体"/>
                <w:color w:val="000000" w:themeColor="text1"/>
                <w:sz w:val="24"/>
                <w:szCs w:val="24"/>
                <w:highlight w:val="none"/>
                <w14:textFill>
                  <w14:solidFill>
                    <w14:schemeClr w14:val="tx1"/>
                  </w14:solidFill>
                </w14:textFill>
              </w:rPr>
              <w:t>《污染影响类建设项目重大变动清单（试行）》（环办环评函</w:t>
            </w:r>
            <w:bookmarkStart w:id="4" w:name="bkReivew151750"/>
            <w:r>
              <w:rPr>
                <w:rFonts w:ascii="Times New Roman" w:hAnsi="Times New Roman" w:eastAsia="宋体"/>
                <w:color w:val="000000" w:themeColor="text1"/>
                <w:sz w:val="24"/>
                <w:szCs w:val="24"/>
                <w:highlight w:val="none"/>
                <w14:textFill>
                  <w14:solidFill>
                    <w14:schemeClr w14:val="tx1"/>
                  </w14:solidFill>
                </w14:textFill>
              </w:rPr>
              <w:t>[2020]</w:t>
            </w:r>
            <w:bookmarkEnd w:id="4"/>
            <w:r>
              <w:rPr>
                <w:rFonts w:ascii="Times New Roman" w:hAnsi="Times New Roman" w:eastAsia="宋体"/>
                <w:color w:val="000000" w:themeColor="text1"/>
                <w:sz w:val="24"/>
                <w:szCs w:val="24"/>
                <w:highlight w:val="none"/>
                <w14:textFill>
                  <w14:solidFill>
                    <w14:schemeClr w14:val="tx1"/>
                  </w14:solidFill>
                </w14:textFill>
              </w:rPr>
              <w:t>688号文件）</w:t>
            </w:r>
            <w:r>
              <w:rPr>
                <w:rFonts w:hint="eastAsia" w:ascii="Times New Roman" w:hAnsi="Times New Roman" w:eastAsia="宋体" w:cs="宋体"/>
                <w:color w:val="000000" w:themeColor="text1"/>
                <w:sz w:val="24"/>
                <w:szCs w:val="24"/>
                <w:lang w:bidi="ar"/>
                <w14:textFill>
                  <w14:solidFill>
                    <w14:schemeClr w14:val="tx1"/>
                  </w14:solidFill>
                </w14:textFill>
              </w:rPr>
              <w:t>；</w:t>
            </w:r>
          </w:p>
          <w:p w14:paraId="2E6E7D76">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《省生态环境厅关于进一步加强危险废物污染防治工作的实施意见》（苏环办[</w:t>
            </w:r>
            <w:r>
              <w:rPr>
                <w:rFonts w:ascii="Times New Roman" w:hAnsi="Times New Roman" w:eastAsia="宋体"/>
                <w:color w:val="000000" w:themeColor="text1"/>
                <w:sz w:val="24"/>
                <w:szCs w:val="24"/>
                <w:highlight w:val="none"/>
                <w14:textFill>
                  <w14:solidFill>
                    <w14:schemeClr w14:val="tx1"/>
                  </w14:solidFill>
                </w14:textFill>
              </w:rPr>
              <w:t>2019]327</w:t>
            </w:r>
            <w:r>
              <w:rPr>
                <w:rFonts w:hint="eastAsia" w:ascii="Times New Roman" w:hAnsi="Times New Roman" w:eastAsia="宋体"/>
                <w:color w:val="000000" w:themeColor="text1"/>
                <w:sz w:val="24"/>
                <w:szCs w:val="24"/>
                <w:highlight w:val="none"/>
                <w14:textFill>
                  <w14:solidFill>
                    <w14:schemeClr w14:val="tx1"/>
                  </w14:solidFill>
                </w14:textFill>
              </w:rPr>
              <w:t>号）；</w:t>
            </w:r>
          </w:p>
          <w:p w14:paraId="3A05BE74">
            <w:pPr>
              <w:pStyle w:val="21"/>
              <w:adjustRightInd/>
              <w:snapToGrid/>
              <w:spacing w:after="0" w:line="360" w:lineRule="auto"/>
              <w:ind w:left="0" w:leftChars="0" w:firstLine="0" w:firstLineChars="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15</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《排污许可管理办法（试行）》（环境保护部令第4</w:t>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14:textFill>
                  <w14:solidFill>
                    <w14:schemeClr w14:val="tx1"/>
                  </w14:solidFill>
                </w14:textFill>
              </w:rPr>
              <w:t>号，2</w:t>
            </w:r>
            <w:r>
              <w:rPr>
                <w:color w:val="000000" w:themeColor="text1"/>
                <w:sz w:val="24"/>
                <w:szCs w:val="24"/>
                <w:highlight w:val="none"/>
                <w14:textFill>
                  <w14:solidFill>
                    <w14:schemeClr w14:val="tx1"/>
                  </w14:solidFill>
                </w14:textFill>
              </w:rPr>
              <w:t>018</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月1</w:t>
            </w:r>
            <w:r>
              <w:rPr>
                <w:color w:val="000000" w:themeColor="text1"/>
                <w:sz w:val="24"/>
                <w:szCs w:val="24"/>
                <w:highlight w:val="none"/>
                <w14:textFill>
                  <w14:solidFill>
                    <w14:schemeClr w14:val="tx1"/>
                  </w14:solidFill>
                </w14:textFill>
              </w:rPr>
              <w:t>0</w:t>
            </w:r>
            <w:r>
              <w:rPr>
                <w:rFonts w:hint="eastAsia"/>
                <w:color w:val="000000" w:themeColor="text1"/>
                <w:sz w:val="24"/>
                <w:szCs w:val="24"/>
                <w:highlight w:val="none"/>
                <w14:textFill>
                  <w14:solidFill>
                    <w14:schemeClr w14:val="tx1"/>
                  </w14:solidFill>
                </w14:textFill>
              </w:rPr>
              <w:t>日）；</w:t>
            </w:r>
          </w:p>
          <w:p w14:paraId="310A0142">
            <w:pPr>
              <w:adjustRightInd/>
              <w:snapToGrid/>
              <w:spacing w:after="0" w:line="360" w:lineRule="auto"/>
              <w:jc w:val="both"/>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16</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《关于开展江苏省2020年排污许可证申领和排污登记工作的通告》（2</w:t>
            </w:r>
            <w:r>
              <w:rPr>
                <w:rFonts w:ascii="Times New Roman" w:hAnsi="Times New Roman" w:eastAsia="宋体"/>
                <w:color w:val="000000" w:themeColor="text1"/>
                <w:sz w:val="24"/>
                <w:szCs w:val="24"/>
                <w:highlight w:val="none"/>
                <w14:textFill>
                  <w14:solidFill>
                    <w14:schemeClr w14:val="tx1"/>
                  </w14:solidFill>
                </w14:textFill>
              </w:rPr>
              <w:t>020</w:t>
            </w:r>
            <w:r>
              <w:rPr>
                <w:rFonts w:hint="eastAsia" w:ascii="Times New Roman" w:hAnsi="Times New Roman" w:eastAsia="宋体"/>
                <w:color w:val="000000" w:themeColor="text1"/>
                <w:sz w:val="24"/>
                <w:szCs w:val="24"/>
                <w:highlight w:val="none"/>
                <w14:textFill>
                  <w14:solidFill>
                    <w14:schemeClr w14:val="tx1"/>
                  </w14:solidFill>
                </w14:textFill>
              </w:rPr>
              <w:t>年2月1</w:t>
            </w:r>
            <w:r>
              <w:rPr>
                <w:rFonts w:ascii="Times New Roman" w:hAnsi="Times New Roman" w:eastAsia="宋体"/>
                <w:color w:val="000000" w:themeColor="text1"/>
                <w:sz w:val="24"/>
                <w:szCs w:val="24"/>
                <w:highlight w:val="none"/>
                <w14:textFill>
                  <w14:solidFill>
                    <w14:schemeClr w14:val="tx1"/>
                  </w14:solidFill>
                </w14:textFill>
              </w:rPr>
              <w:t>0</w:t>
            </w:r>
            <w:r>
              <w:rPr>
                <w:rFonts w:hint="eastAsia" w:ascii="Times New Roman" w:hAnsi="Times New Roman" w:eastAsia="宋体"/>
                <w:color w:val="000000" w:themeColor="text1"/>
                <w:sz w:val="24"/>
                <w:szCs w:val="24"/>
                <w:highlight w:val="none"/>
                <w14:textFill>
                  <w14:solidFill>
                    <w14:schemeClr w14:val="tx1"/>
                  </w14:solidFill>
                </w14:textFill>
              </w:rPr>
              <w:t>日）；</w:t>
            </w:r>
          </w:p>
          <w:p w14:paraId="258F34E9">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17</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年产200万张复合板生产项目</w:t>
            </w:r>
            <w:r>
              <w:rPr>
                <w:rFonts w:ascii="Times New Roman" w:hAnsi="Times New Roman" w:eastAsia="宋体"/>
                <w:color w:val="000000" w:themeColor="text1"/>
                <w:sz w:val="24"/>
                <w:szCs w:val="24"/>
                <w:highlight w:val="none"/>
                <w14:textFill>
                  <w14:solidFill>
                    <w14:schemeClr w14:val="tx1"/>
                  </w14:solidFill>
                </w14:textFill>
              </w:rPr>
              <w:t>环境影响报告表》（</w:t>
            </w:r>
            <w:r>
              <w:rPr>
                <w:rFonts w:hint="eastAsia" w:ascii="Times New Roman" w:hAnsi="Times New Roman" w:eastAsia="宋体"/>
                <w:color w:val="000000" w:themeColor="text1"/>
                <w:sz w:val="24"/>
                <w:szCs w:val="24"/>
                <w:highlight w:val="none"/>
                <w14:textFill>
                  <w14:solidFill>
                    <w14:schemeClr w14:val="tx1"/>
                  </w14:solidFill>
                </w14:textFill>
              </w:rPr>
              <w:t>南京名环智远环境科技有限公司，20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24"/>
                <w:highlight w:val="none"/>
                <w14:textFill>
                  <w14:solidFill>
                    <w14:schemeClr w14:val="tx1"/>
                  </w14:solidFill>
                </w14:textFill>
              </w:rPr>
              <w:t>月</w:t>
            </w:r>
            <w:r>
              <w:rPr>
                <w:rFonts w:ascii="Times New Roman" w:hAnsi="Times New Roman" w:eastAsia="宋体"/>
                <w:color w:val="000000" w:themeColor="text1"/>
                <w:sz w:val="24"/>
                <w:szCs w:val="24"/>
                <w:highlight w:val="none"/>
                <w14:textFill>
                  <w14:solidFill>
                    <w14:schemeClr w14:val="tx1"/>
                  </w14:solidFill>
                </w14:textFill>
              </w:rPr>
              <w:t>）；</w:t>
            </w:r>
          </w:p>
          <w:p w14:paraId="7527441E">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18</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《关于</w:t>
            </w: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年产200万张复合板生产项目环境影响报告表</w:t>
            </w:r>
            <w:r>
              <w:rPr>
                <w:rFonts w:ascii="Times New Roman" w:hAnsi="Times New Roman" w:eastAsia="宋体"/>
                <w:color w:val="000000" w:themeColor="text1"/>
                <w:sz w:val="24"/>
                <w:szCs w:val="24"/>
                <w:highlight w:val="none"/>
                <w14:textFill>
                  <w14:solidFill>
                    <w14:schemeClr w14:val="tx1"/>
                  </w14:solidFill>
                </w14:textFill>
              </w:rPr>
              <w:t>的批复》（</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泰环审</w:t>
            </w:r>
            <w:sdt>
              <w:sdtPr>
                <w:rPr>
                  <w:color w:val="000000" w:themeColor="text1"/>
                  <w14:textFill>
                    <w14:solidFill>
                      <w14:schemeClr w14:val="tx1"/>
                    </w14:solidFill>
                  </w14:textFill>
                </w:rPr>
                <w:alias w:val="标点符号检查"/>
                <w:tag w:val="auto"/>
                <w:id w:val="1082122"/>
              </w:sdtPr>
              <w:sdtEndPr>
                <w:rPr>
                  <w:color w:val="000000" w:themeColor="text1"/>
                  <w14:textFill>
                    <w14:solidFill>
                      <w14:schemeClr w14:val="tx1"/>
                    </w14:solidFill>
                  </w14:textFill>
                </w:rPr>
              </w:sdtEndPr>
              <w:sdtContent>
                <w:bookmarkStart w:id="5" w:name="bkReivew1082122"/>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bookmarkEnd w:id="5"/>
              </w:sdtContent>
            </w:sdt>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泰兴</w:t>
            </w:r>
            <w:sdt>
              <w:sdtPr>
                <w:rPr>
                  <w:color w:val="000000" w:themeColor="text1"/>
                  <w14:textFill>
                    <w14:solidFill>
                      <w14:schemeClr w14:val="tx1"/>
                    </w14:solidFill>
                  </w14:textFill>
                </w:rPr>
                <w:alias w:val="标点符号检查"/>
                <w:tag w:val="auto"/>
                <w:id w:val="112021"/>
              </w:sdtPr>
              <w:sdtEndPr>
                <w:rPr>
                  <w:color w:val="000000" w:themeColor="text1"/>
                  <w14:textFill>
                    <w14:solidFill>
                      <w14:schemeClr w14:val="tx1"/>
                    </w14:solidFill>
                  </w14:textFill>
                </w:rPr>
              </w:sdtEndPr>
              <w:sdtContent>
                <w:bookmarkStart w:id="6" w:name="bkReivew112021"/>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bookmarkEnd w:id="6"/>
              </w:sdtContent>
            </w:sdt>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[2022]025号）</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29</w:t>
            </w:r>
            <w:r>
              <w:rPr>
                <w:rFonts w:hint="eastAsia" w:ascii="Times New Roman" w:hAnsi="Times New Roman" w:eastAsia="宋体"/>
                <w:color w:val="000000" w:themeColor="text1"/>
                <w:sz w:val="24"/>
                <w:szCs w:val="24"/>
                <w:highlight w:val="none"/>
                <w14:textFill>
                  <w14:solidFill>
                    <w14:schemeClr w14:val="tx1"/>
                  </w14:solidFill>
                </w14:textFill>
              </w:rPr>
              <w:t>日</w:t>
            </w:r>
            <w:r>
              <w:rPr>
                <w:rFonts w:ascii="Times New Roman" w:hAnsi="Times New Roman" w:eastAsia="宋体"/>
                <w:color w:val="000000" w:themeColor="text1"/>
                <w:sz w:val="24"/>
                <w:szCs w:val="24"/>
                <w:highlight w:val="none"/>
                <w14:textFill>
                  <w14:solidFill>
                    <w14:schemeClr w14:val="tx1"/>
                  </w14:solidFill>
                </w14:textFill>
              </w:rPr>
              <w:t>）；</w:t>
            </w:r>
          </w:p>
          <w:p w14:paraId="04D855B8">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19</w:t>
            </w: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w:t>
            </w:r>
            <w:r>
              <w:rPr>
                <w:rFonts w:ascii="Times New Roman" w:hAnsi="Times New Roman" w:eastAsia="宋体"/>
                <w:color w:val="000000" w:themeColor="text1"/>
                <w:sz w:val="24"/>
                <w:szCs w:val="24"/>
                <w:highlight w:val="none"/>
                <w14:textFill>
                  <w14:solidFill>
                    <w14:schemeClr w14:val="tx1"/>
                  </w14:solidFill>
                </w14:textFill>
              </w:rPr>
              <w:t>提供的</w:t>
            </w:r>
            <w:sdt>
              <w:sdtPr>
                <w:rPr>
                  <w:color w:val="000000" w:themeColor="text1"/>
                  <w14:textFill>
                    <w14:solidFill>
                      <w14:schemeClr w14:val="tx1"/>
                    </w14:solidFill>
                  </w14:textFill>
                </w:rPr>
                <w:alias w:val="非推荐词,易错词检查"/>
                <w:tag w:val="auto"/>
                <w:id w:val="3162522"/>
              </w:sdtPr>
              <w:sdtEndPr>
                <w:rPr>
                  <w:color w:val="000000" w:themeColor="text1"/>
                  <w14:textFill>
                    <w14:solidFill>
                      <w14:schemeClr w14:val="tx1"/>
                    </w14:solidFill>
                  </w14:textFill>
                </w:rPr>
              </w:sdtEndPr>
              <w:sdtContent>
                <w:bookmarkStart w:id="7" w:name="bkReivew3162522"/>
                <w:r>
                  <w:rPr>
                    <w:rFonts w:ascii="Times New Roman" w:hAnsi="Times New Roman" w:eastAsia="宋体"/>
                    <w:color w:val="000000" w:themeColor="text1"/>
                    <w:sz w:val="24"/>
                    <w:szCs w:val="24"/>
                    <w:highlight w:val="none"/>
                    <w14:textFill>
                      <w14:solidFill>
                        <w14:schemeClr w14:val="tx1"/>
                      </w14:solidFill>
                    </w14:textFill>
                  </w:rPr>
                  <w:t>其它</w:t>
                </w:r>
                <w:bookmarkEnd w:id="7"/>
              </w:sdtContent>
            </w:sdt>
            <w:r>
              <w:rPr>
                <w:rFonts w:ascii="Times New Roman" w:hAnsi="Times New Roman" w:eastAsia="宋体"/>
                <w:color w:val="000000" w:themeColor="text1"/>
                <w:sz w:val="24"/>
                <w:szCs w:val="24"/>
                <w:highlight w:val="none"/>
                <w14:textFill>
                  <w14:solidFill>
                    <w14:schemeClr w14:val="tx1"/>
                  </w14:solidFill>
                </w14:textFill>
              </w:rPr>
              <w:t>相关资料。</w:t>
            </w:r>
          </w:p>
          <w:p w14:paraId="3CFB890D">
            <w:pPr>
              <w:pStyle w:val="21"/>
              <w:ind w:left="440" w:firstLine="440"/>
              <w:rPr>
                <w:color w:val="000000" w:themeColor="text1"/>
                <w:highlight w:val="none"/>
                <w14:textFill>
                  <w14:solidFill>
                    <w14:schemeClr w14:val="tx1"/>
                  </w14:solidFill>
                </w14:textFill>
              </w:rPr>
            </w:pPr>
          </w:p>
          <w:p w14:paraId="269B21E1">
            <w:pPr>
              <w:pStyle w:val="21"/>
              <w:ind w:left="440" w:firstLine="440"/>
              <w:rPr>
                <w:color w:val="000000" w:themeColor="text1"/>
                <w:highlight w:val="none"/>
                <w14:textFill>
                  <w14:solidFill>
                    <w14:schemeClr w14:val="tx1"/>
                  </w14:solidFill>
                </w14:textFill>
              </w:rPr>
            </w:pPr>
          </w:p>
          <w:p w14:paraId="0EEE58B0">
            <w:pPr>
              <w:pStyle w:val="21"/>
              <w:ind w:left="440" w:firstLine="440"/>
              <w:rPr>
                <w:color w:val="000000" w:themeColor="text1"/>
                <w:highlight w:val="none"/>
                <w14:textFill>
                  <w14:solidFill>
                    <w14:schemeClr w14:val="tx1"/>
                  </w14:solidFill>
                </w14:textFill>
              </w:rPr>
            </w:pPr>
          </w:p>
          <w:p w14:paraId="2FD838B1">
            <w:pPr>
              <w:pStyle w:val="21"/>
              <w:ind w:left="440" w:firstLine="440"/>
              <w:rPr>
                <w:color w:val="000000" w:themeColor="text1"/>
                <w:highlight w:val="none"/>
                <w14:textFill>
                  <w14:solidFill>
                    <w14:schemeClr w14:val="tx1"/>
                  </w14:solidFill>
                </w14:textFill>
              </w:rPr>
            </w:pPr>
          </w:p>
          <w:p w14:paraId="580813B7">
            <w:pPr>
              <w:pStyle w:val="21"/>
              <w:ind w:left="440" w:firstLine="440"/>
              <w:rPr>
                <w:color w:val="000000" w:themeColor="text1"/>
                <w:highlight w:val="none"/>
                <w14:textFill>
                  <w14:solidFill>
                    <w14:schemeClr w14:val="tx1"/>
                  </w14:solidFill>
                </w14:textFill>
              </w:rPr>
            </w:pPr>
          </w:p>
          <w:p w14:paraId="0447A575">
            <w:pPr>
              <w:pStyle w:val="21"/>
              <w:ind w:left="440" w:firstLine="440"/>
              <w:rPr>
                <w:color w:val="000000" w:themeColor="text1"/>
                <w:highlight w:val="none"/>
                <w14:textFill>
                  <w14:solidFill>
                    <w14:schemeClr w14:val="tx1"/>
                  </w14:solidFill>
                </w14:textFill>
              </w:rPr>
            </w:pPr>
          </w:p>
          <w:p w14:paraId="6C89A4A5">
            <w:pPr>
              <w:pStyle w:val="21"/>
              <w:ind w:left="440" w:firstLine="440"/>
              <w:rPr>
                <w:color w:val="000000" w:themeColor="text1"/>
                <w:highlight w:val="none"/>
                <w14:textFill>
                  <w14:solidFill>
                    <w14:schemeClr w14:val="tx1"/>
                  </w14:solidFill>
                </w14:textFill>
              </w:rPr>
            </w:pPr>
          </w:p>
          <w:p w14:paraId="1C1A98DD">
            <w:pPr>
              <w:pStyle w:val="21"/>
              <w:ind w:left="440" w:firstLine="440"/>
              <w:rPr>
                <w:color w:val="000000" w:themeColor="text1"/>
                <w:highlight w:val="none"/>
                <w14:textFill>
                  <w14:solidFill>
                    <w14:schemeClr w14:val="tx1"/>
                  </w14:solidFill>
                </w14:textFill>
              </w:rPr>
            </w:pPr>
          </w:p>
          <w:p w14:paraId="510019C3">
            <w:pPr>
              <w:pStyle w:val="21"/>
              <w:ind w:left="0" w:leftChars="0" w:firstLine="0" w:firstLineChars="0"/>
              <w:rPr>
                <w:rFonts w:hint="eastAsia"/>
                <w:color w:val="000000" w:themeColor="text1"/>
                <w:highlight w:val="none"/>
                <w14:textFill>
                  <w14:solidFill>
                    <w14:schemeClr w14:val="tx1"/>
                  </w14:solidFill>
                </w14:textFill>
              </w:rPr>
            </w:pPr>
          </w:p>
        </w:tc>
      </w:tr>
      <w:tr w14:paraId="537D5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26" w:hRule="atLeast"/>
          <w:jc w:val="center"/>
        </w:trPr>
        <w:tc>
          <w:tcPr>
            <w:tcW w:w="1129" w:type="dxa"/>
            <w:tcBorders>
              <w:bottom w:val="single" w:color="auto" w:sz="8" w:space="0"/>
            </w:tcBorders>
            <w:noWrap w:val="0"/>
            <w:vAlign w:val="center"/>
          </w:tcPr>
          <w:p w14:paraId="4AF7E701">
            <w:pPr>
              <w:spacing w:after="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验收监测评价标准、标号、级别、限值</w:t>
            </w:r>
          </w:p>
        </w:tc>
        <w:tc>
          <w:tcPr>
            <w:tcW w:w="7795" w:type="dxa"/>
            <w:gridSpan w:val="6"/>
            <w:tcBorders>
              <w:bottom w:val="single" w:color="auto" w:sz="8" w:space="0"/>
            </w:tcBorders>
            <w:noWrap w:val="0"/>
            <w:vAlign w:val="top"/>
          </w:tcPr>
          <w:p w14:paraId="28C663D2">
            <w:pPr>
              <w:numPr>
                <w:ilvl w:val="0"/>
                <w:numId w:val="0"/>
              </w:numPr>
              <w:adjustRightInd/>
              <w:snapToGrid/>
              <w:spacing w:after="0" w:line="360" w:lineRule="auto"/>
              <w:ind w:leftChars="0"/>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废气排放标准</w:t>
            </w:r>
          </w:p>
          <w:p w14:paraId="377A2519">
            <w:pPr>
              <w:keepNext w:val="0"/>
              <w:keepLines w:val="0"/>
              <w:pageBreakBefore w:val="0"/>
              <w:widowControl/>
              <w:numPr>
                <w:ilvl w:val="0"/>
                <w:numId w:val="0"/>
              </w:numPr>
              <w:kinsoku/>
              <w:wordWrap w:val="0"/>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pPr>
            <w:bookmarkStart w:id="8" w:name="_Hlk8633309"/>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项目</w:t>
            </w:r>
            <w:bookmarkEnd w:id="8"/>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排放的废气主要为颗粒物（修边、开料、打孔、开槽）、非甲烷总烃（涂漆、加热、紫外线固化、溶胶、烘道加热、上胶、压贴），颗粒物、非甲烷总烃排放执行《大气污染物综合排放标准》（DB32/4041-2021）表1及表3标准。天然气低氮燃烧废气（SO</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烟尘、氮氧化物、烟气黑度）排放执行《锅炉大气污染物排放标准》（DB32/4385-2022）表1中燃气锅炉大气污染物排放浓度限值。厂内挥发性有机物无组织排放执行《大气污染物综合排放标准》（DB32/4041-2021）表2标准。详见下表。</w:t>
            </w:r>
          </w:p>
          <w:p w14:paraId="67CDD622">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jc w:val="center"/>
              <w:textAlignment w:val="auto"/>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表1-1  大气污染物排放标准</w:t>
            </w:r>
          </w:p>
          <w:tbl>
            <w:tblPr>
              <w:tblStyle w:val="23"/>
              <w:tblW w:w="7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1418"/>
              <w:gridCol w:w="1009"/>
              <w:gridCol w:w="945"/>
              <w:gridCol w:w="1386"/>
              <w:gridCol w:w="892"/>
            </w:tblGrid>
            <w:tr w14:paraId="4397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968" w:type="dxa"/>
                  <w:vMerge w:val="restart"/>
                  <w:tcBorders>
                    <w:top w:val="single" w:color="auto" w:sz="12" w:space="0"/>
                    <w:left w:val="nil"/>
                    <w:bottom w:val="single" w:color="auto" w:sz="8" w:space="0"/>
                    <w:right w:val="single" w:color="auto" w:sz="8" w:space="0"/>
                  </w:tcBorders>
                  <w:noWrap w:val="0"/>
                  <w:vAlign w:val="center"/>
                </w:tcPr>
                <w:p w14:paraId="56437C3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c>
                <w:tcPr>
                  <w:tcW w:w="1418" w:type="dxa"/>
                  <w:vMerge w:val="restart"/>
                  <w:tcBorders>
                    <w:top w:val="single" w:color="auto" w:sz="12" w:space="0"/>
                    <w:left w:val="single" w:color="auto" w:sz="8" w:space="0"/>
                    <w:bottom w:val="single" w:color="auto" w:sz="8" w:space="0"/>
                    <w:right w:val="single" w:color="auto" w:sz="8" w:space="0"/>
                  </w:tcBorders>
                  <w:noWrap w:val="0"/>
                  <w:vAlign w:val="center"/>
                </w:tcPr>
                <w:p w14:paraId="77B0B36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p w14:paraId="06D5A3B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指标</w:t>
                  </w:r>
                </w:p>
              </w:tc>
              <w:tc>
                <w:tcPr>
                  <w:tcW w:w="1009" w:type="dxa"/>
                  <w:vMerge w:val="restart"/>
                  <w:tcBorders>
                    <w:top w:val="single" w:color="auto" w:sz="12" w:space="0"/>
                    <w:left w:val="single" w:color="auto" w:sz="8" w:space="0"/>
                    <w:bottom w:val="single" w:color="auto" w:sz="8" w:space="0"/>
                    <w:right w:val="single" w:color="auto" w:sz="8" w:space="0"/>
                  </w:tcBorders>
                  <w:noWrap w:val="0"/>
                  <w:vAlign w:val="center"/>
                </w:tcPr>
                <w:p w14:paraId="31D1807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最高允许排放浓度</w:t>
                  </w:r>
                </w:p>
                <w:p w14:paraId="780DDA6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c>
                <w:tcPr>
                  <w:tcW w:w="945" w:type="dxa"/>
                  <w:vMerge w:val="restart"/>
                  <w:tcBorders>
                    <w:top w:val="single" w:color="auto" w:sz="12" w:space="0"/>
                    <w:left w:val="single" w:color="auto" w:sz="8" w:space="0"/>
                    <w:right w:val="single" w:color="auto" w:sz="8" w:space="0"/>
                  </w:tcBorders>
                  <w:noWrap w:val="0"/>
                  <w:vAlign w:val="center"/>
                </w:tcPr>
                <w:p w14:paraId="535A75E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最高允许排放速率kg/h</w:t>
                  </w:r>
                </w:p>
              </w:tc>
              <w:tc>
                <w:tcPr>
                  <w:tcW w:w="2278" w:type="dxa"/>
                  <w:gridSpan w:val="2"/>
                  <w:tcBorders>
                    <w:top w:val="single" w:color="auto" w:sz="12" w:space="0"/>
                    <w:left w:val="single" w:color="auto" w:sz="8" w:space="0"/>
                    <w:bottom w:val="single" w:color="auto" w:sz="8" w:space="0"/>
                    <w:right w:val="nil"/>
                  </w:tcBorders>
                  <w:noWrap w:val="0"/>
                  <w:vAlign w:val="center"/>
                </w:tcPr>
                <w:p w14:paraId="4D7BD73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无组织排放监控浓度限值mg/m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r>
            <w:tr w14:paraId="4862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68" w:type="dxa"/>
                  <w:vMerge w:val="continue"/>
                  <w:tcBorders>
                    <w:top w:val="single" w:color="auto" w:sz="8" w:space="0"/>
                    <w:left w:val="nil"/>
                    <w:bottom w:val="single" w:color="auto" w:sz="8" w:space="0"/>
                    <w:right w:val="single" w:color="auto" w:sz="8" w:space="0"/>
                  </w:tcBorders>
                  <w:noWrap w:val="0"/>
                  <w:vAlign w:val="center"/>
                </w:tcPr>
                <w:p w14:paraId="5D3622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18" w:type="dxa"/>
                  <w:vMerge w:val="continue"/>
                  <w:tcBorders>
                    <w:top w:val="single" w:color="auto" w:sz="8" w:space="0"/>
                    <w:left w:val="single" w:color="auto" w:sz="8" w:space="0"/>
                    <w:bottom w:val="single" w:color="auto" w:sz="8" w:space="0"/>
                    <w:right w:val="single" w:color="auto" w:sz="8" w:space="0"/>
                  </w:tcBorders>
                  <w:noWrap w:val="0"/>
                  <w:vAlign w:val="center"/>
                </w:tcPr>
                <w:p w14:paraId="740969A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09" w:type="dxa"/>
                  <w:vMerge w:val="continue"/>
                  <w:tcBorders>
                    <w:top w:val="single" w:color="auto" w:sz="8" w:space="0"/>
                    <w:left w:val="single" w:color="auto" w:sz="8" w:space="0"/>
                    <w:bottom w:val="single" w:color="auto" w:sz="8" w:space="0"/>
                    <w:right w:val="single" w:color="auto" w:sz="8" w:space="0"/>
                  </w:tcBorders>
                  <w:noWrap w:val="0"/>
                  <w:vAlign w:val="center"/>
                </w:tcPr>
                <w:p w14:paraId="1CD8873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45" w:type="dxa"/>
                  <w:vMerge w:val="continue"/>
                  <w:tcBorders>
                    <w:left w:val="single" w:color="auto" w:sz="8" w:space="0"/>
                    <w:bottom w:val="single" w:color="auto" w:sz="8" w:space="0"/>
                    <w:right w:val="single" w:color="auto" w:sz="8" w:space="0"/>
                  </w:tcBorders>
                  <w:noWrap w:val="0"/>
                  <w:vAlign w:val="center"/>
                </w:tcPr>
                <w:p w14:paraId="473B007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86" w:type="dxa"/>
                  <w:tcBorders>
                    <w:top w:val="single" w:color="auto" w:sz="8" w:space="0"/>
                    <w:left w:val="single" w:color="auto" w:sz="8" w:space="0"/>
                    <w:bottom w:val="single" w:color="auto" w:sz="8" w:space="0"/>
                    <w:right w:val="single" w:color="auto" w:sz="8" w:space="0"/>
                  </w:tcBorders>
                  <w:noWrap w:val="0"/>
                  <w:vAlign w:val="center"/>
                </w:tcPr>
                <w:p w14:paraId="50B49C0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监控点</w:t>
                  </w:r>
                </w:p>
              </w:tc>
              <w:tc>
                <w:tcPr>
                  <w:tcW w:w="892" w:type="dxa"/>
                  <w:tcBorders>
                    <w:top w:val="single" w:color="auto" w:sz="8" w:space="0"/>
                    <w:left w:val="single" w:color="auto" w:sz="8" w:space="0"/>
                    <w:bottom w:val="single" w:color="auto" w:sz="8" w:space="0"/>
                    <w:right w:val="nil"/>
                  </w:tcBorders>
                  <w:noWrap w:val="0"/>
                  <w:vAlign w:val="center"/>
                </w:tcPr>
                <w:p w14:paraId="65ACDFB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限值</w:t>
                  </w:r>
                </w:p>
              </w:tc>
            </w:tr>
            <w:tr w14:paraId="545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68" w:type="dxa"/>
                  <w:vMerge w:val="restart"/>
                  <w:tcBorders>
                    <w:top w:val="single" w:color="auto" w:sz="8" w:space="0"/>
                    <w:left w:val="nil"/>
                    <w:right w:val="single" w:color="auto" w:sz="8" w:space="0"/>
                  </w:tcBorders>
                  <w:noWrap w:val="0"/>
                  <w:vAlign w:val="center"/>
                </w:tcPr>
                <w:p w14:paraId="7C3F729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1"/>
                      <w:szCs w:val="21"/>
                      <w:highlight w:val="none"/>
                      <w14:textFill>
                        <w14:solidFill>
                          <w14:schemeClr w14:val="tx1"/>
                        </w14:solidFill>
                      </w14:textFill>
                    </w:rPr>
                    <w:t>B</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32/4041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z w:val="21"/>
                      <w:szCs w:val="21"/>
                      <w:highlight w:val="none"/>
                      <w14:textFill>
                        <w14:solidFill>
                          <w14:schemeClr w14:val="tx1"/>
                        </w14:solidFill>
                      </w14:textFill>
                    </w:rPr>
                    <w:t>）表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1、表3标准</w:t>
                  </w:r>
                </w:p>
              </w:tc>
              <w:tc>
                <w:tcPr>
                  <w:tcW w:w="1418" w:type="dxa"/>
                  <w:tcBorders>
                    <w:top w:val="single" w:color="auto" w:sz="8" w:space="0"/>
                    <w:left w:val="single" w:color="auto" w:sz="8" w:space="0"/>
                    <w:bottom w:val="single" w:color="auto" w:sz="8" w:space="0"/>
                    <w:right w:val="single" w:color="auto" w:sz="8" w:space="0"/>
                  </w:tcBorders>
                  <w:noWrap w:val="0"/>
                  <w:vAlign w:val="center"/>
                </w:tcPr>
                <w:p w14:paraId="4A32DB8D">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09" w:type="dxa"/>
                  <w:tcBorders>
                    <w:top w:val="single" w:color="auto" w:sz="8" w:space="0"/>
                    <w:left w:val="single" w:color="auto" w:sz="8" w:space="0"/>
                    <w:bottom w:val="single" w:color="auto" w:sz="8" w:space="0"/>
                    <w:right w:val="single" w:color="auto" w:sz="8" w:space="0"/>
                  </w:tcBorders>
                  <w:noWrap w:val="0"/>
                  <w:vAlign w:val="center"/>
                </w:tcPr>
                <w:p w14:paraId="50AB8098">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945" w:type="dxa"/>
                  <w:tcBorders>
                    <w:top w:val="single" w:color="auto" w:sz="8" w:space="0"/>
                    <w:left w:val="single" w:color="auto" w:sz="8" w:space="0"/>
                    <w:bottom w:val="single" w:color="auto" w:sz="8" w:space="0"/>
                    <w:right w:val="single" w:color="auto" w:sz="8" w:space="0"/>
                  </w:tcBorders>
                  <w:noWrap w:val="0"/>
                  <w:vAlign w:val="center"/>
                </w:tcPr>
                <w:p w14:paraId="1BA0079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386" w:type="dxa"/>
                  <w:vMerge w:val="restart"/>
                  <w:tcBorders>
                    <w:top w:val="single" w:color="auto" w:sz="8" w:space="0"/>
                    <w:left w:val="single" w:color="auto" w:sz="8" w:space="0"/>
                    <w:right w:val="single" w:color="auto" w:sz="8" w:space="0"/>
                  </w:tcBorders>
                  <w:noWrap w:val="0"/>
                  <w:vAlign w:val="center"/>
                </w:tcPr>
                <w:p w14:paraId="4F53F9C1">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边界</w:t>
                  </w:r>
                  <w:r>
                    <w:rPr>
                      <w:rFonts w:hint="default" w:ascii="Times New Roman" w:hAnsi="Times New Roman" w:eastAsia="宋体" w:cs="Times New Roman"/>
                      <w:color w:val="000000" w:themeColor="text1"/>
                      <w:sz w:val="21"/>
                      <w:szCs w:val="21"/>
                      <w:highlight w:val="none"/>
                      <w14:textFill>
                        <w14:solidFill>
                          <w14:schemeClr w14:val="tx1"/>
                        </w14:solidFill>
                      </w14:textFill>
                    </w:rPr>
                    <w:t>外浓度最高点</w:t>
                  </w:r>
                </w:p>
              </w:tc>
              <w:tc>
                <w:tcPr>
                  <w:tcW w:w="892" w:type="dxa"/>
                  <w:tcBorders>
                    <w:top w:val="single" w:color="auto" w:sz="8" w:space="0"/>
                    <w:left w:val="single" w:color="auto" w:sz="8" w:space="0"/>
                    <w:bottom w:val="single" w:color="auto" w:sz="8" w:space="0"/>
                    <w:right w:val="nil"/>
                  </w:tcBorders>
                  <w:noWrap w:val="0"/>
                  <w:vAlign w:val="center"/>
                </w:tcPr>
                <w:p w14:paraId="322F9A33">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14:paraId="03BC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68" w:type="dxa"/>
                  <w:vMerge w:val="continue"/>
                  <w:tcBorders>
                    <w:left w:val="nil"/>
                    <w:bottom w:val="single" w:color="auto" w:sz="8" w:space="0"/>
                    <w:right w:val="single" w:color="auto" w:sz="8" w:space="0"/>
                  </w:tcBorders>
                  <w:noWrap w:val="0"/>
                  <w:vAlign w:val="center"/>
                </w:tcPr>
                <w:p w14:paraId="7D5E18D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18" w:type="dxa"/>
                  <w:tcBorders>
                    <w:top w:val="single" w:color="auto" w:sz="8" w:space="0"/>
                    <w:left w:val="single" w:color="auto" w:sz="8" w:space="0"/>
                    <w:bottom w:val="single" w:color="auto" w:sz="8" w:space="0"/>
                    <w:right w:val="single" w:color="auto" w:sz="8" w:space="0"/>
                  </w:tcBorders>
                  <w:noWrap w:val="0"/>
                  <w:vAlign w:val="center"/>
                </w:tcPr>
                <w:p w14:paraId="5C6C0A1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颗粒物（其他）</w:t>
                  </w:r>
                </w:p>
              </w:tc>
              <w:tc>
                <w:tcPr>
                  <w:tcW w:w="1009" w:type="dxa"/>
                  <w:tcBorders>
                    <w:top w:val="single" w:color="auto" w:sz="8" w:space="0"/>
                    <w:left w:val="single" w:color="auto" w:sz="8" w:space="0"/>
                    <w:bottom w:val="single" w:color="auto" w:sz="8" w:space="0"/>
                    <w:right w:val="single" w:color="auto" w:sz="8" w:space="0"/>
                  </w:tcBorders>
                  <w:noWrap w:val="0"/>
                  <w:vAlign w:val="center"/>
                </w:tcPr>
                <w:p w14:paraId="0463CF43">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945" w:type="dxa"/>
                  <w:tcBorders>
                    <w:top w:val="single" w:color="auto" w:sz="8" w:space="0"/>
                    <w:left w:val="single" w:color="auto" w:sz="8" w:space="0"/>
                    <w:bottom w:val="single" w:color="auto" w:sz="8" w:space="0"/>
                    <w:right w:val="single" w:color="auto" w:sz="8" w:space="0"/>
                  </w:tcBorders>
                  <w:noWrap w:val="0"/>
                  <w:vAlign w:val="center"/>
                </w:tcPr>
                <w:p w14:paraId="1EC143FD">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386" w:type="dxa"/>
                  <w:vMerge w:val="continue"/>
                  <w:tcBorders>
                    <w:left w:val="single" w:color="auto" w:sz="8" w:space="0"/>
                    <w:bottom w:val="single" w:color="auto" w:sz="8" w:space="0"/>
                    <w:right w:val="single" w:color="auto" w:sz="8" w:space="0"/>
                  </w:tcBorders>
                  <w:noWrap w:val="0"/>
                  <w:vAlign w:val="center"/>
                </w:tcPr>
                <w:p w14:paraId="656682CD">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92" w:type="dxa"/>
                  <w:tcBorders>
                    <w:top w:val="single" w:color="auto" w:sz="8" w:space="0"/>
                    <w:left w:val="single" w:color="auto" w:sz="8" w:space="0"/>
                    <w:bottom w:val="single" w:color="auto" w:sz="8" w:space="0"/>
                    <w:right w:val="nil"/>
                  </w:tcBorders>
                  <w:noWrap w:val="0"/>
                  <w:vAlign w:val="center"/>
                </w:tcPr>
                <w:p w14:paraId="6CE675D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r>
            <w:tr w14:paraId="2F9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968" w:type="dxa"/>
                  <w:vMerge w:val="restart"/>
                  <w:tcBorders>
                    <w:top w:val="single" w:color="auto" w:sz="8" w:space="0"/>
                    <w:left w:val="nil"/>
                    <w:right w:val="single" w:color="auto" w:sz="8" w:space="0"/>
                  </w:tcBorders>
                  <w:noWrap w:val="0"/>
                  <w:vAlign w:val="center"/>
                </w:tcPr>
                <w:p w14:paraId="0587DBB5">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《锅炉大气污染物排放标准》（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DB32/4385-2022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表1标准</w:t>
                  </w:r>
                </w:p>
              </w:tc>
              <w:tc>
                <w:tcPr>
                  <w:tcW w:w="1418" w:type="dxa"/>
                  <w:tcBorders>
                    <w:top w:val="single" w:color="auto" w:sz="8" w:space="0"/>
                    <w:left w:val="single" w:color="auto" w:sz="8" w:space="0"/>
                    <w:bottom w:val="single" w:color="auto" w:sz="8" w:space="0"/>
                    <w:right w:val="single" w:color="auto" w:sz="8" w:space="0"/>
                  </w:tcBorders>
                  <w:noWrap w:val="0"/>
                  <w:vAlign w:val="center"/>
                </w:tcPr>
                <w:p w14:paraId="76B73B9A">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09" w:type="dxa"/>
                  <w:tcBorders>
                    <w:top w:val="single" w:color="auto" w:sz="8" w:space="0"/>
                    <w:left w:val="single" w:color="auto" w:sz="8" w:space="0"/>
                    <w:bottom w:val="single" w:color="auto" w:sz="8" w:space="0"/>
                    <w:right w:val="single" w:color="auto" w:sz="8" w:space="0"/>
                  </w:tcBorders>
                  <w:noWrap w:val="0"/>
                  <w:vAlign w:val="center"/>
                </w:tcPr>
                <w:p w14:paraId="0C0EB48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45" w:type="dxa"/>
                  <w:tcBorders>
                    <w:top w:val="single" w:color="auto" w:sz="8" w:space="0"/>
                    <w:left w:val="single" w:color="auto" w:sz="8" w:space="0"/>
                    <w:bottom w:val="single" w:color="auto" w:sz="8" w:space="0"/>
                    <w:right w:val="single" w:color="auto" w:sz="8" w:space="0"/>
                  </w:tcBorders>
                  <w:noWrap w:val="0"/>
                  <w:vAlign w:val="center"/>
                </w:tcPr>
                <w:p w14:paraId="7622BC7A">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86" w:type="dxa"/>
                  <w:vMerge w:val="restart"/>
                  <w:tcBorders>
                    <w:top w:val="single" w:color="auto" w:sz="8" w:space="0"/>
                    <w:left w:val="single" w:color="auto" w:sz="8" w:space="0"/>
                    <w:right w:val="single" w:color="auto" w:sz="8" w:space="0"/>
                  </w:tcBorders>
                  <w:noWrap w:val="0"/>
                  <w:vAlign w:val="center"/>
                </w:tcPr>
                <w:p w14:paraId="08D24366">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烟囱或烟道</w:t>
                  </w:r>
                </w:p>
              </w:tc>
              <w:tc>
                <w:tcPr>
                  <w:tcW w:w="892" w:type="dxa"/>
                  <w:tcBorders>
                    <w:top w:val="single" w:color="auto" w:sz="8" w:space="0"/>
                    <w:left w:val="single" w:color="auto" w:sz="8" w:space="0"/>
                    <w:bottom w:val="single" w:color="auto" w:sz="8" w:space="0"/>
                    <w:right w:val="nil"/>
                  </w:tcBorders>
                  <w:noWrap w:val="0"/>
                  <w:vAlign w:val="center"/>
                </w:tcPr>
                <w:p w14:paraId="154662B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252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968" w:type="dxa"/>
                  <w:vMerge w:val="continue"/>
                  <w:tcBorders>
                    <w:left w:val="nil"/>
                    <w:right w:val="single" w:color="auto" w:sz="8" w:space="0"/>
                  </w:tcBorders>
                  <w:noWrap w:val="0"/>
                  <w:vAlign w:val="center"/>
                </w:tcPr>
                <w:p w14:paraId="15A85C0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tc>
              <w:tc>
                <w:tcPr>
                  <w:tcW w:w="1418" w:type="dxa"/>
                  <w:tcBorders>
                    <w:top w:val="single" w:color="auto" w:sz="8" w:space="0"/>
                    <w:left w:val="single" w:color="auto" w:sz="8" w:space="0"/>
                    <w:bottom w:val="single" w:color="auto" w:sz="8" w:space="0"/>
                    <w:right w:val="single" w:color="auto" w:sz="8" w:space="0"/>
                  </w:tcBorders>
                  <w:noWrap w:val="0"/>
                  <w:vAlign w:val="center"/>
                </w:tcPr>
                <w:p w14:paraId="200EE3E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1009" w:type="dxa"/>
                  <w:tcBorders>
                    <w:top w:val="single" w:color="auto" w:sz="8" w:space="0"/>
                    <w:left w:val="single" w:color="auto" w:sz="8" w:space="0"/>
                    <w:bottom w:val="single" w:color="auto" w:sz="8" w:space="0"/>
                    <w:right w:val="single" w:color="auto" w:sz="8" w:space="0"/>
                  </w:tcBorders>
                  <w:noWrap w:val="0"/>
                  <w:vAlign w:val="center"/>
                </w:tcPr>
                <w:p w14:paraId="6F8F953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945" w:type="dxa"/>
                  <w:tcBorders>
                    <w:top w:val="single" w:color="auto" w:sz="8" w:space="0"/>
                    <w:left w:val="single" w:color="auto" w:sz="8" w:space="0"/>
                    <w:bottom w:val="single" w:color="auto" w:sz="8" w:space="0"/>
                    <w:right w:val="single" w:color="auto" w:sz="8" w:space="0"/>
                  </w:tcBorders>
                  <w:noWrap w:val="0"/>
                  <w:vAlign w:val="center"/>
                </w:tcPr>
                <w:p w14:paraId="61755C67">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p>
              </w:tc>
              <w:tc>
                <w:tcPr>
                  <w:tcW w:w="1386" w:type="dxa"/>
                  <w:vMerge w:val="continue"/>
                  <w:tcBorders>
                    <w:left w:val="single" w:color="auto" w:sz="8" w:space="0"/>
                    <w:right w:val="single" w:color="auto" w:sz="8" w:space="0"/>
                  </w:tcBorders>
                  <w:noWrap w:val="0"/>
                  <w:vAlign w:val="center"/>
                </w:tcPr>
                <w:p w14:paraId="52B89D5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2" w:type="dxa"/>
                  <w:tcBorders>
                    <w:top w:val="single" w:color="auto" w:sz="8" w:space="0"/>
                    <w:left w:val="single" w:color="auto" w:sz="8" w:space="0"/>
                    <w:bottom w:val="single" w:color="auto" w:sz="8" w:space="0"/>
                    <w:right w:val="nil"/>
                  </w:tcBorders>
                  <w:noWrap w:val="0"/>
                  <w:vAlign w:val="center"/>
                </w:tcPr>
                <w:p w14:paraId="26928D0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4BE9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968" w:type="dxa"/>
                  <w:vMerge w:val="continue"/>
                  <w:tcBorders>
                    <w:left w:val="nil"/>
                    <w:right w:val="single" w:color="auto" w:sz="8" w:space="0"/>
                  </w:tcBorders>
                  <w:noWrap w:val="0"/>
                  <w:vAlign w:val="center"/>
                </w:tcPr>
                <w:p w14:paraId="074FF988">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tc>
              <w:tc>
                <w:tcPr>
                  <w:tcW w:w="1418" w:type="dxa"/>
                  <w:tcBorders>
                    <w:top w:val="single" w:color="auto" w:sz="8" w:space="0"/>
                    <w:left w:val="single" w:color="auto" w:sz="8" w:space="0"/>
                    <w:bottom w:val="single" w:color="auto" w:sz="8" w:space="0"/>
                    <w:right w:val="single" w:color="auto" w:sz="8" w:space="0"/>
                  </w:tcBorders>
                  <w:noWrap w:val="0"/>
                  <w:vAlign w:val="center"/>
                </w:tcPr>
                <w:p w14:paraId="061B1883">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氮氧化物</w:t>
                  </w:r>
                </w:p>
              </w:tc>
              <w:tc>
                <w:tcPr>
                  <w:tcW w:w="1009" w:type="dxa"/>
                  <w:tcBorders>
                    <w:top w:val="single" w:color="auto" w:sz="8" w:space="0"/>
                    <w:left w:val="single" w:color="auto" w:sz="8" w:space="0"/>
                    <w:bottom w:val="single" w:color="auto" w:sz="8" w:space="0"/>
                    <w:right w:val="single" w:color="auto" w:sz="8" w:space="0"/>
                  </w:tcBorders>
                  <w:noWrap w:val="0"/>
                  <w:vAlign w:val="center"/>
                </w:tcPr>
                <w:p w14:paraId="3396C7CD">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945" w:type="dxa"/>
                  <w:tcBorders>
                    <w:top w:val="single" w:color="auto" w:sz="8" w:space="0"/>
                    <w:left w:val="single" w:color="auto" w:sz="8" w:space="0"/>
                    <w:bottom w:val="single" w:color="auto" w:sz="8" w:space="0"/>
                    <w:right w:val="single" w:color="auto" w:sz="8" w:space="0"/>
                  </w:tcBorders>
                  <w:noWrap w:val="0"/>
                  <w:vAlign w:val="center"/>
                </w:tcPr>
                <w:p w14:paraId="0DD1441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86" w:type="dxa"/>
                  <w:vMerge w:val="continue"/>
                  <w:tcBorders>
                    <w:left w:val="single" w:color="auto" w:sz="8" w:space="0"/>
                    <w:bottom w:val="single" w:color="auto" w:sz="8" w:space="0"/>
                    <w:right w:val="single" w:color="auto" w:sz="8" w:space="0"/>
                  </w:tcBorders>
                  <w:noWrap w:val="0"/>
                  <w:vAlign w:val="center"/>
                </w:tcPr>
                <w:p w14:paraId="0814C6B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2" w:type="dxa"/>
                  <w:tcBorders>
                    <w:top w:val="single" w:color="auto" w:sz="8" w:space="0"/>
                    <w:left w:val="single" w:color="auto" w:sz="8" w:space="0"/>
                    <w:bottom w:val="single" w:color="auto" w:sz="8" w:space="0"/>
                    <w:right w:val="nil"/>
                  </w:tcBorders>
                  <w:noWrap w:val="0"/>
                  <w:vAlign w:val="center"/>
                </w:tcPr>
                <w:p w14:paraId="0B32007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E8C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968" w:type="dxa"/>
                  <w:vMerge w:val="continue"/>
                  <w:tcBorders>
                    <w:left w:val="nil"/>
                    <w:bottom w:val="single" w:color="auto" w:sz="12" w:space="0"/>
                    <w:right w:val="single" w:color="auto" w:sz="8" w:space="0"/>
                  </w:tcBorders>
                  <w:noWrap w:val="0"/>
                  <w:vAlign w:val="center"/>
                </w:tcPr>
                <w:p w14:paraId="1829CB88">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418" w:type="dxa"/>
                  <w:tcBorders>
                    <w:top w:val="single" w:color="auto" w:sz="8" w:space="0"/>
                    <w:left w:val="single" w:color="auto" w:sz="8" w:space="0"/>
                    <w:bottom w:val="single" w:color="auto" w:sz="12" w:space="0"/>
                    <w:right w:val="single" w:color="auto" w:sz="8" w:space="0"/>
                  </w:tcBorders>
                  <w:noWrap w:val="0"/>
                  <w:vAlign w:val="center"/>
                </w:tcPr>
                <w:p w14:paraId="6F2CA873">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烟气黑度（林格曼黑度）/级</w:t>
                  </w:r>
                </w:p>
              </w:tc>
              <w:tc>
                <w:tcPr>
                  <w:tcW w:w="1009" w:type="dxa"/>
                  <w:tcBorders>
                    <w:top w:val="single" w:color="auto" w:sz="8" w:space="0"/>
                    <w:left w:val="single" w:color="auto" w:sz="8" w:space="0"/>
                    <w:bottom w:val="single" w:color="auto" w:sz="12" w:space="0"/>
                    <w:right w:val="single" w:color="auto" w:sz="8" w:space="0"/>
                  </w:tcBorders>
                  <w:noWrap w:val="0"/>
                  <w:vAlign w:val="center"/>
                </w:tcPr>
                <w:p w14:paraId="4EA9CB1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45" w:type="dxa"/>
                  <w:tcBorders>
                    <w:top w:val="single" w:color="auto" w:sz="8" w:space="0"/>
                    <w:left w:val="single" w:color="auto" w:sz="8" w:space="0"/>
                    <w:bottom w:val="single" w:color="auto" w:sz="12" w:space="0"/>
                    <w:right w:val="single" w:color="auto" w:sz="8" w:space="0"/>
                  </w:tcBorders>
                  <w:noWrap w:val="0"/>
                  <w:vAlign w:val="center"/>
                </w:tcPr>
                <w:p w14:paraId="5379B85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86" w:type="dxa"/>
                  <w:tcBorders>
                    <w:top w:val="single" w:color="auto" w:sz="8" w:space="0"/>
                    <w:left w:val="single" w:color="auto" w:sz="8" w:space="0"/>
                    <w:bottom w:val="single" w:color="auto" w:sz="12" w:space="0"/>
                    <w:right w:val="single" w:color="auto" w:sz="8" w:space="0"/>
                  </w:tcBorders>
                  <w:noWrap w:val="0"/>
                  <w:vAlign w:val="center"/>
                </w:tcPr>
                <w:p w14:paraId="24BBF25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烟囱排放口</w:t>
                  </w:r>
                </w:p>
              </w:tc>
              <w:tc>
                <w:tcPr>
                  <w:tcW w:w="892" w:type="dxa"/>
                  <w:tcBorders>
                    <w:top w:val="single" w:color="auto" w:sz="8" w:space="0"/>
                    <w:left w:val="single" w:color="auto" w:sz="8" w:space="0"/>
                    <w:bottom w:val="single" w:color="auto" w:sz="12" w:space="0"/>
                    <w:right w:val="nil"/>
                  </w:tcBorders>
                  <w:noWrap w:val="0"/>
                  <w:vAlign w:val="center"/>
                </w:tcPr>
                <w:p w14:paraId="4EF28A7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2DF1EA1D">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jc w:val="center"/>
              <w:textAlignment w:val="auto"/>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表1-2  厂区内挥发性有机物无组织排放限值  单位：mg/m</w:t>
            </w:r>
            <w:r>
              <w:rPr>
                <w:rFonts w:hint="eastAsia" w:ascii="Times New Roman" w:hAnsi="Times New Roman" w:eastAsia="宋体" w:cs="Times New Roman"/>
                <w:b/>
                <w:bCs/>
                <w:color w:val="000000" w:themeColor="text1"/>
                <w:kern w:val="0"/>
                <w:sz w:val="24"/>
                <w:szCs w:val="24"/>
                <w:highlight w:val="none"/>
                <w:vertAlign w:val="superscript"/>
                <w:lang w:val="en-US" w:eastAsia="zh-CN" w:bidi="ar-SA"/>
                <w14:textFill>
                  <w14:solidFill>
                    <w14:schemeClr w14:val="tx1"/>
                  </w14:solidFill>
                </w14:textFill>
              </w:rPr>
              <w:t>3</w:t>
            </w:r>
          </w:p>
          <w:tbl>
            <w:tblPr>
              <w:tblStyle w:val="22"/>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16"/>
              <w:gridCol w:w="2613"/>
              <w:gridCol w:w="2174"/>
            </w:tblGrid>
            <w:tr w14:paraId="114CCEB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6" w:type="dxa"/>
                  <w:tcBorders>
                    <w:top w:val="single" w:color="000000" w:sz="12" w:space="0"/>
                    <w:left w:val="nil"/>
                    <w:bottom w:val="single" w:color="auto" w:sz="4" w:space="0"/>
                    <w:right w:val="single" w:color="auto" w:sz="4" w:space="0"/>
                  </w:tcBorders>
                  <w:noWrap w:val="0"/>
                  <w:vAlign w:val="center"/>
                </w:tcPr>
                <w:p w14:paraId="31AAFA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污染物项目</w:t>
                  </w:r>
                </w:p>
              </w:tc>
              <w:tc>
                <w:tcPr>
                  <w:tcW w:w="1516" w:type="dxa"/>
                  <w:tcBorders>
                    <w:top w:val="single" w:color="000000" w:sz="12" w:space="0"/>
                    <w:left w:val="single" w:color="auto" w:sz="4" w:space="0"/>
                    <w:bottom w:val="single" w:color="auto" w:sz="4" w:space="0"/>
                    <w:right w:val="single" w:color="auto" w:sz="4" w:space="0"/>
                  </w:tcBorders>
                  <w:noWrap w:val="0"/>
                  <w:vAlign w:val="center"/>
                </w:tcPr>
                <w:p w14:paraId="072933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特别排放限值</w:t>
                  </w:r>
                </w:p>
              </w:tc>
              <w:tc>
                <w:tcPr>
                  <w:tcW w:w="2613" w:type="dxa"/>
                  <w:tcBorders>
                    <w:top w:val="single" w:color="000000" w:sz="12" w:space="0"/>
                    <w:left w:val="single" w:color="auto" w:sz="4" w:space="0"/>
                    <w:bottom w:val="single" w:color="auto" w:sz="4" w:space="0"/>
                    <w:right w:val="single" w:color="auto" w:sz="4" w:space="0"/>
                  </w:tcBorders>
                  <w:noWrap w:val="0"/>
                  <w:vAlign w:val="center"/>
                </w:tcPr>
                <w:p w14:paraId="25F12F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限值含义</w:t>
                  </w:r>
                </w:p>
              </w:tc>
              <w:tc>
                <w:tcPr>
                  <w:tcW w:w="2174" w:type="dxa"/>
                  <w:tcBorders>
                    <w:top w:val="single" w:color="000000" w:sz="12" w:space="0"/>
                    <w:left w:val="single" w:color="auto" w:sz="4" w:space="0"/>
                    <w:bottom w:val="single" w:color="auto" w:sz="4" w:space="0"/>
                    <w:right w:val="nil"/>
                  </w:tcBorders>
                  <w:noWrap w:val="0"/>
                  <w:vAlign w:val="center"/>
                </w:tcPr>
                <w:p w14:paraId="509B5E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无组织排放监控位置</w:t>
                  </w:r>
                </w:p>
              </w:tc>
            </w:tr>
            <w:tr w14:paraId="444D1DD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tcBorders>
                    <w:top w:val="single" w:color="auto" w:sz="4" w:space="0"/>
                    <w:left w:val="nil"/>
                    <w:bottom w:val="single" w:color="000000" w:sz="12" w:space="0"/>
                    <w:right w:val="single" w:color="auto" w:sz="4" w:space="0"/>
                  </w:tcBorders>
                  <w:noWrap w:val="0"/>
                  <w:vAlign w:val="center"/>
                </w:tcPr>
                <w:p w14:paraId="1901C5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NMHC</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0CC0A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6</w:t>
                  </w:r>
                </w:p>
              </w:tc>
              <w:tc>
                <w:tcPr>
                  <w:tcW w:w="2613" w:type="dxa"/>
                  <w:tcBorders>
                    <w:top w:val="single" w:color="auto" w:sz="4" w:space="0"/>
                    <w:left w:val="single" w:color="auto" w:sz="4" w:space="0"/>
                    <w:bottom w:val="single" w:color="auto" w:sz="4" w:space="0"/>
                    <w:right w:val="single" w:color="auto" w:sz="4" w:space="0"/>
                  </w:tcBorders>
                  <w:noWrap w:val="0"/>
                  <w:vAlign w:val="center"/>
                </w:tcPr>
                <w:p w14:paraId="0A978B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监控点处1h平均浓度值</w:t>
                  </w:r>
                </w:p>
              </w:tc>
              <w:tc>
                <w:tcPr>
                  <w:tcW w:w="2174" w:type="dxa"/>
                  <w:vMerge w:val="restart"/>
                  <w:tcBorders>
                    <w:top w:val="single" w:color="auto" w:sz="4" w:space="0"/>
                    <w:left w:val="single" w:color="auto" w:sz="4" w:space="0"/>
                    <w:bottom w:val="single" w:color="000000" w:sz="12" w:space="0"/>
                    <w:right w:val="nil"/>
                  </w:tcBorders>
                  <w:noWrap w:val="0"/>
                  <w:vAlign w:val="center"/>
                </w:tcPr>
                <w:p w14:paraId="29B1DD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在厂房外设置监控点</w:t>
                  </w:r>
                </w:p>
              </w:tc>
            </w:tr>
            <w:tr w14:paraId="4B702B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tcBorders>
                    <w:top w:val="single" w:color="auto" w:sz="4" w:space="0"/>
                    <w:left w:val="nil"/>
                    <w:bottom w:val="single" w:color="000000" w:sz="12" w:space="0"/>
                    <w:right w:val="single" w:color="auto" w:sz="4" w:space="0"/>
                  </w:tcBorders>
                  <w:noWrap w:val="0"/>
                  <w:vAlign w:val="center"/>
                </w:tcPr>
                <w:p w14:paraId="3FFC3EC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16" w:type="dxa"/>
                  <w:tcBorders>
                    <w:top w:val="single" w:color="auto" w:sz="4" w:space="0"/>
                    <w:left w:val="single" w:color="auto" w:sz="4" w:space="0"/>
                    <w:bottom w:val="single" w:color="000000" w:sz="12" w:space="0"/>
                    <w:right w:val="single" w:color="auto" w:sz="4" w:space="0"/>
                  </w:tcBorders>
                  <w:noWrap w:val="0"/>
                  <w:vAlign w:val="center"/>
                </w:tcPr>
                <w:p w14:paraId="606C87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20</w:t>
                  </w:r>
                </w:p>
              </w:tc>
              <w:tc>
                <w:tcPr>
                  <w:tcW w:w="2613" w:type="dxa"/>
                  <w:tcBorders>
                    <w:top w:val="single" w:color="auto" w:sz="4" w:space="0"/>
                    <w:left w:val="single" w:color="auto" w:sz="4" w:space="0"/>
                    <w:bottom w:val="single" w:color="000000" w:sz="12" w:space="0"/>
                    <w:right w:val="single" w:color="auto" w:sz="4" w:space="0"/>
                  </w:tcBorders>
                  <w:noWrap w:val="0"/>
                  <w:vAlign w:val="center"/>
                </w:tcPr>
                <w:p w14:paraId="1C1190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监控点处任意一次浓度值</w:t>
                  </w:r>
                </w:p>
              </w:tc>
              <w:tc>
                <w:tcPr>
                  <w:tcW w:w="2174" w:type="dxa"/>
                  <w:vMerge w:val="continue"/>
                  <w:tcBorders>
                    <w:top w:val="single" w:color="auto" w:sz="4" w:space="0"/>
                    <w:left w:val="single" w:color="auto" w:sz="4" w:space="0"/>
                    <w:bottom w:val="single" w:color="000000" w:sz="12" w:space="0"/>
                    <w:right w:val="nil"/>
                  </w:tcBorders>
                  <w:noWrap w:val="0"/>
                  <w:vAlign w:val="center"/>
                </w:tcPr>
                <w:p w14:paraId="2088054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14:paraId="5A2C4323">
            <w:pPr>
              <w:adjustRightInd/>
              <w:snapToGrid/>
              <w:spacing w:after="0"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2、废水排放标准</w:t>
            </w:r>
          </w:p>
          <w:p w14:paraId="628A3DCA">
            <w:pPr>
              <w:keepNext w:val="0"/>
              <w:keepLines w:val="0"/>
              <w:pageBreakBefore w:val="0"/>
              <w:widowControl/>
              <w:numPr>
                <w:ilvl w:val="0"/>
                <w:numId w:val="0"/>
              </w:numPr>
              <w:kinsoku/>
              <w:wordWrap w:val="0"/>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0"/>
                <w:sz w:val="24"/>
                <w:szCs w:val="24"/>
                <w:highlight w:val="none"/>
                <w:lang w:val="en-US" w:eastAsia="zh-CN" w:bidi="ar-SA"/>
                <w14:textFill>
                  <w14:solidFill>
                    <w14:schemeClr w14:val="tx1"/>
                  </w14:solidFill>
                </w14:textFill>
              </w:rPr>
              <w:t>项目排水执行《污水综合排放标准》（GB8978-1996）表4中三级标准及《污水排入城镇下水道水质标准》（GB/T31962-2015）表1中B等级标准，也应符合泰兴高新区工业污水处理厂设计接管水质要求。泰兴高新区工业污水处理厂出水标准参考执行《江宁区城镇污水处理厂出水指标及标准限值》（江宁政办发（2017）360号）标准。具体数值见下表：</w:t>
            </w:r>
          </w:p>
          <w:p w14:paraId="15DC8BA4">
            <w:pPr>
              <w:keepNext w:val="0"/>
              <w:keepLines w:val="0"/>
              <w:pageBreakBefore w:val="0"/>
              <w:widowControl/>
              <w:numPr>
                <w:ilvl w:val="0"/>
                <w:numId w:val="0"/>
              </w:numPr>
              <w:kinsoku/>
              <w:wordWrap w:val="0"/>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p>
          <w:p w14:paraId="7EE08A21">
            <w:pPr>
              <w:keepNext w:val="0"/>
              <w:keepLines w:val="0"/>
              <w:pageBreakBefore w:val="0"/>
              <w:widowControl/>
              <w:numPr>
                <w:ilvl w:val="0"/>
                <w:numId w:val="0"/>
              </w:numPr>
              <w:kinsoku/>
              <w:wordWrap w:val="0"/>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p>
          <w:p w14:paraId="768DFC6D">
            <w:pPr>
              <w:keepNext w:val="0"/>
              <w:keepLines w:val="0"/>
              <w:pageBreakBefore w:val="0"/>
              <w:widowControl/>
              <w:numPr>
                <w:ilvl w:val="0"/>
                <w:numId w:val="0"/>
              </w:numPr>
              <w:kinsoku/>
              <w:wordWrap w:val="0"/>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表1-3  污水排放标准（单位：除pH值外为mg/L）</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246"/>
              <w:gridCol w:w="1718"/>
              <w:gridCol w:w="1717"/>
            </w:tblGrid>
            <w:tr w14:paraId="50CD9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2D009E3A">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b/>
                      <w:color w:val="000000" w:themeColor="text1"/>
                      <w:sz w:val="21"/>
                      <w:szCs w:val="21"/>
                      <w14:textFill>
                        <w14:solidFill>
                          <w14:schemeClr w14:val="tx1"/>
                        </w14:solidFill>
                      </w14:textFill>
                    </w:rPr>
                  </w:pPr>
                  <w:r>
                    <w:rPr>
                      <w:rFonts w:ascii="Times New Roman" w:eastAsia="宋体"/>
                      <w:b/>
                      <w:color w:val="000000" w:themeColor="text1"/>
                      <w:sz w:val="21"/>
                      <w:szCs w:val="21"/>
                      <w14:textFill>
                        <w14:solidFill>
                          <w14:schemeClr w14:val="tx1"/>
                        </w14:solidFill>
                      </w14:textFill>
                    </w:rPr>
                    <w:t>项目</w:t>
                  </w:r>
                </w:p>
              </w:tc>
              <w:tc>
                <w:tcPr>
                  <w:tcW w:w="2142" w:type="pct"/>
                  <w:noWrap w:val="0"/>
                  <w:vAlign w:val="center"/>
                </w:tcPr>
                <w:p w14:paraId="22590B57">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b/>
                      <w:color w:val="000000" w:themeColor="text1"/>
                      <w:sz w:val="21"/>
                      <w:szCs w:val="21"/>
                      <w14:textFill>
                        <w14:solidFill>
                          <w14:schemeClr w14:val="tx1"/>
                        </w14:solidFill>
                      </w14:textFill>
                    </w:rPr>
                  </w:pPr>
                  <w:r>
                    <w:rPr>
                      <w:rFonts w:ascii="Times New Roman" w:eastAsia="宋体"/>
                      <w:b/>
                      <w:color w:val="000000" w:themeColor="text1"/>
                      <w:sz w:val="21"/>
                      <w:szCs w:val="21"/>
                      <w14:textFill>
                        <w14:solidFill>
                          <w14:schemeClr w14:val="tx1"/>
                        </w14:solidFill>
                      </w14:textFill>
                    </w:rPr>
                    <w:t>《污水综合排放标准》</w:t>
                  </w:r>
                  <w:r>
                    <w:rPr>
                      <w:rFonts w:hint="eastAsia" w:ascii="Times New Roman" w:eastAsia="宋体"/>
                      <w:b/>
                      <w:color w:val="000000" w:themeColor="text1"/>
                      <w:sz w:val="21"/>
                      <w:szCs w:val="21"/>
                      <w14:textFill>
                        <w14:solidFill>
                          <w14:schemeClr w14:val="tx1"/>
                        </w14:solidFill>
                      </w14:textFill>
                    </w:rPr>
                    <w:t>（</w:t>
                  </w:r>
                  <w:r>
                    <w:rPr>
                      <w:rFonts w:ascii="Times New Roman" w:eastAsia="宋体"/>
                      <w:b/>
                      <w:color w:val="000000" w:themeColor="text1"/>
                      <w:sz w:val="21"/>
                      <w:szCs w:val="21"/>
                      <w14:textFill>
                        <w14:solidFill>
                          <w14:schemeClr w14:val="tx1"/>
                        </w14:solidFill>
                      </w14:textFill>
                    </w:rPr>
                    <w:t>GB8978-1996</w:t>
                  </w:r>
                  <w:r>
                    <w:rPr>
                      <w:rFonts w:hint="eastAsia" w:ascii="Times New Roman" w:eastAsia="宋体"/>
                      <w:b/>
                      <w:color w:val="000000" w:themeColor="text1"/>
                      <w:sz w:val="21"/>
                      <w:szCs w:val="21"/>
                      <w14:textFill>
                        <w14:solidFill>
                          <w14:schemeClr w14:val="tx1"/>
                        </w14:solidFill>
                      </w14:textFill>
                    </w:rPr>
                    <w:t>）</w:t>
                  </w:r>
                  <w:r>
                    <w:rPr>
                      <w:rFonts w:ascii="Times New Roman" w:eastAsia="宋体"/>
                      <w:b/>
                      <w:color w:val="000000" w:themeColor="text1"/>
                      <w:sz w:val="21"/>
                      <w:szCs w:val="21"/>
                      <w14:textFill>
                        <w14:solidFill>
                          <w14:schemeClr w14:val="tx1"/>
                        </w14:solidFill>
                      </w14:textFill>
                    </w:rPr>
                    <w:t>表4中三级标准、《污水排入城镇下水道水质标准》</w:t>
                  </w:r>
                  <w:r>
                    <w:rPr>
                      <w:rFonts w:hint="eastAsia" w:ascii="Times New Roman" w:eastAsia="宋体"/>
                      <w:b/>
                      <w:color w:val="000000" w:themeColor="text1"/>
                      <w:sz w:val="21"/>
                      <w:szCs w:val="21"/>
                      <w14:textFill>
                        <w14:solidFill>
                          <w14:schemeClr w14:val="tx1"/>
                        </w14:solidFill>
                      </w14:textFill>
                    </w:rPr>
                    <w:t>（</w:t>
                  </w:r>
                  <w:r>
                    <w:rPr>
                      <w:rFonts w:ascii="Times New Roman" w:eastAsia="宋体"/>
                      <w:b/>
                      <w:color w:val="000000" w:themeColor="text1"/>
                      <w:sz w:val="21"/>
                      <w:szCs w:val="21"/>
                      <w14:textFill>
                        <w14:solidFill>
                          <w14:schemeClr w14:val="tx1"/>
                        </w14:solidFill>
                      </w14:textFill>
                    </w:rPr>
                    <w:t>GB/T31962-2015</w:t>
                  </w:r>
                  <w:r>
                    <w:rPr>
                      <w:rFonts w:hint="eastAsia" w:ascii="Times New Roman" w:eastAsia="宋体"/>
                      <w:b/>
                      <w:color w:val="000000" w:themeColor="text1"/>
                      <w:sz w:val="21"/>
                      <w:szCs w:val="21"/>
                      <w14:textFill>
                        <w14:solidFill>
                          <w14:schemeClr w14:val="tx1"/>
                        </w14:solidFill>
                      </w14:textFill>
                    </w:rPr>
                    <w:t>）</w:t>
                  </w:r>
                  <w:r>
                    <w:rPr>
                      <w:rFonts w:ascii="Times New Roman" w:eastAsia="宋体"/>
                      <w:b/>
                      <w:color w:val="000000" w:themeColor="text1"/>
                      <w:sz w:val="21"/>
                      <w:szCs w:val="21"/>
                      <w14:textFill>
                        <w14:solidFill>
                          <w14:schemeClr w14:val="tx1"/>
                        </w14:solidFill>
                      </w14:textFill>
                    </w:rPr>
                    <w:t>表1中B等级标准</w:t>
                  </w:r>
                </w:p>
              </w:tc>
              <w:tc>
                <w:tcPr>
                  <w:tcW w:w="1817" w:type="dxa"/>
                  <w:noWrap w:val="0"/>
                  <w:vAlign w:val="center"/>
                </w:tcPr>
                <w:p w14:paraId="7B0A04DA">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b/>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泰兴</w:t>
                  </w:r>
                  <w:r>
                    <w:rPr>
                      <w:rFonts w:hint="eastAsia" w:ascii="Times New Roman" w:eastAsia="宋体"/>
                      <w:b/>
                      <w:color w:val="000000" w:themeColor="text1"/>
                      <w:sz w:val="21"/>
                      <w:szCs w:val="21"/>
                      <w:lang w:val="en-US" w:eastAsia="zh-CN"/>
                      <w14:textFill>
                        <w14:solidFill>
                          <w14:schemeClr w14:val="tx1"/>
                        </w14:solidFill>
                      </w14:textFill>
                    </w:rPr>
                    <w:t>高新区工业</w:t>
                  </w:r>
                  <w:r>
                    <w:rPr>
                      <w:rFonts w:hint="eastAsia" w:ascii="Times New Roman" w:eastAsia="宋体"/>
                      <w:b/>
                      <w:color w:val="000000" w:themeColor="text1"/>
                      <w:sz w:val="21"/>
                      <w:szCs w:val="21"/>
                      <w14:textFill>
                        <w14:solidFill>
                          <w14:schemeClr w14:val="tx1"/>
                        </w14:solidFill>
                      </w14:textFill>
                    </w:rPr>
                    <w:t>污水处理厂</w:t>
                  </w:r>
                  <w:r>
                    <w:rPr>
                      <w:rFonts w:ascii="Times New Roman" w:eastAsia="宋体"/>
                      <w:b/>
                      <w:color w:val="000000" w:themeColor="text1"/>
                      <w:sz w:val="21"/>
                      <w:szCs w:val="21"/>
                      <w14:textFill>
                        <w14:solidFill>
                          <w14:schemeClr w14:val="tx1"/>
                        </w14:solidFill>
                      </w14:textFill>
                    </w:rPr>
                    <w:t>接管标准</w:t>
                  </w:r>
                </w:p>
              </w:tc>
              <w:tc>
                <w:tcPr>
                  <w:tcW w:w="1133" w:type="pct"/>
                  <w:noWrap w:val="0"/>
                  <w:vAlign w:val="center"/>
                </w:tcPr>
                <w:p w14:paraId="229A1242">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b/>
                      <w:color w:val="000000" w:themeColor="text1"/>
                      <w:sz w:val="21"/>
                      <w:szCs w:val="21"/>
                      <w14:textFill>
                        <w14:solidFill>
                          <w14:schemeClr w14:val="tx1"/>
                        </w14:solidFill>
                      </w14:textFill>
                    </w:rPr>
                  </w:pPr>
                  <w:r>
                    <w:rPr>
                      <w:rFonts w:ascii="Times New Roman" w:eastAsia="宋体"/>
                      <w:b/>
                      <w:color w:val="000000" w:themeColor="text1"/>
                      <w:sz w:val="21"/>
                      <w:szCs w:val="21"/>
                      <w14:textFill>
                        <w14:solidFill>
                          <w14:schemeClr w14:val="tx1"/>
                        </w14:solidFill>
                      </w14:textFill>
                    </w:rPr>
                    <w:t>污水处理厂尾水</w:t>
                  </w:r>
                </w:p>
                <w:p w14:paraId="69B28A1E">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b/>
                      <w:color w:val="000000" w:themeColor="text1"/>
                      <w:sz w:val="21"/>
                      <w:szCs w:val="21"/>
                      <w14:textFill>
                        <w14:solidFill>
                          <w14:schemeClr w14:val="tx1"/>
                        </w14:solidFill>
                      </w14:textFill>
                    </w:rPr>
                  </w:pPr>
                  <w:r>
                    <w:rPr>
                      <w:rFonts w:ascii="Times New Roman" w:eastAsia="宋体"/>
                      <w:b/>
                      <w:color w:val="000000" w:themeColor="text1"/>
                      <w:sz w:val="21"/>
                      <w:szCs w:val="21"/>
                      <w14:textFill>
                        <w14:solidFill>
                          <w14:schemeClr w14:val="tx1"/>
                        </w14:solidFill>
                      </w14:textFill>
                    </w:rPr>
                    <w:t>排放标准</w:t>
                  </w:r>
                </w:p>
              </w:tc>
            </w:tr>
            <w:tr w14:paraId="767F5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70073A24">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p</w:t>
                  </w:r>
                  <w:r>
                    <w:rPr>
                      <w:rFonts w:ascii="Times New Roman" w:eastAsia="宋体"/>
                      <w:color w:val="000000" w:themeColor="text1"/>
                      <w:sz w:val="21"/>
                      <w:szCs w:val="21"/>
                      <w14:textFill>
                        <w14:solidFill>
                          <w14:schemeClr w14:val="tx1"/>
                        </w14:solidFill>
                      </w14:textFill>
                    </w:rPr>
                    <w:t>H</w:t>
                  </w:r>
                </w:p>
              </w:tc>
              <w:tc>
                <w:tcPr>
                  <w:tcW w:w="3437" w:type="dxa"/>
                  <w:noWrap w:val="0"/>
                  <w:vAlign w:val="center"/>
                </w:tcPr>
                <w:p w14:paraId="77EBDF27">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w:t>
                  </w:r>
                  <w:r>
                    <w:rPr>
                      <w:rFonts w:hint="eastAsia" w:ascii="Times New Roman" w:eastAsia="宋体"/>
                      <w:color w:val="000000" w:themeColor="text1"/>
                      <w:sz w:val="21"/>
                      <w:szCs w:val="21"/>
                      <w14:textFill>
                        <w14:solidFill>
                          <w14:schemeClr w14:val="tx1"/>
                        </w14:solidFill>
                      </w14:textFill>
                    </w:rPr>
                    <w:t>-</w:t>
                  </w:r>
                  <w:r>
                    <w:rPr>
                      <w:rFonts w:ascii="Times New Roman" w:eastAsia="宋体"/>
                      <w:color w:val="000000" w:themeColor="text1"/>
                      <w:sz w:val="21"/>
                      <w:szCs w:val="21"/>
                      <w14:textFill>
                        <w14:solidFill>
                          <w14:schemeClr w14:val="tx1"/>
                        </w14:solidFill>
                      </w14:textFill>
                    </w:rPr>
                    <w:t>9（无量纲）</w:t>
                  </w:r>
                </w:p>
              </w:tc>
              <w:tc>
                <w:tcPr>
                  <w:tcW w:w="1817" w:type="dxa"/>
                  <w:noWrap w:val="0"/>
                  <w:vAlign w:val="center"/>
                </w:tcPr>
                <w:p w14:paraId="4EE87C63">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w:t>
                  </w:r>
                  <w:r>
                    <w:rPr>
                      <w:rFonts w:hint="eastAsia" w:ascii="Times New Roman" w:eastAsia="宋体"/>
                      <w:color w:val="000000" w:themeColor="text1"/>
                      <w:sz w:val="21"/>
                      <w:szCs w:val="21"/>
                      <w14:textFill>
                        <w14:solidFill>
                          <w14:schemeClr w14:val="tx1"/>
                        </w14:solidFill>
                      </w14:textFill>
                    </w:rPr>
                    <w:t>-</w:t>
                  </w:r>
                  <w:r>
                    <w:rPr>
                      <w:rFonts w:ascii="Times New Roman" w:eastAsia="宋体"/>
                      <w:color w:val="000000" w:themeColor="text1"/>
                      <w:sz w:val="21"/>
                      <w:szCs w:val="21"/>
                      <w14:textFill>
                        <w14:solidFill>
                          <w14:schemeClr w14:val="tx1"/>
                        </w14:solidFill>
                      </w14:textFill>
                    </w:rPr>
                    <w:t>9（无量纲）</w:t>
                  </w:r>
                </w:p>
              </w:tc>
              <w:tc>
                <w:tcPr>
                  <w:tcW w:w="1818" w:type="dxa"/>
                  <w:noWrap w:val="0"/>
                  <w:vAlign w:val="center"/>
                </w:tcPr>
                <w:p w14:paraId="655A31A8">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w:t>
                  </w:r>
                  <w:r>
                    <w:rPr>
                      <w:rFonts w:hint="eastAsia" w:ascii="Times New Roman" w:eastAsia="宋体"/>
                      <w:color w:val="000000" w:themeColor="text1"/>
                      <w:sz w:val="21"/>
                      <w:szCs w:val="21"/>
                      <w14:textFill>
                        <w14:solidFill>
                          <w14:schemeClr w14:val="tx1"/>
                        </w14:solidFill>
                      </w14:textFill>
                    </w:rPr>
                    <w:t>-</w:t>
                  </w:r>
                  <w:r>
                    <w:rPr>
                      <w:rFonts w:ascii="Times New Roman" w:eastAsia="宋体"/>
                      <w:color w:val="000000" w:themeColor="text1"/>
                      <w:sz w:val="21"/>
                      <w:szCs w:val="21"/>
                      <w14:textFill>
                        <w14:solidFill>
                          <w14:schemeClr w14:val="tx1"/>
                        </w14:solidFill>
                      </w14:textFill>
                    </w:rPr>
                    <w:t>9（无量纲）</w:t>
                  </w:r>
                </w:p>
              </w:tc>
            </w:tr>
            <w:tr w14:paraId="0A621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17F110FC">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bookmarkStart w:id="9" w:name="_Hlk13748914"/>
                  <w:r>
                    <w:rPr>
                      <w:rFonts w:ascii="Times New Roman" w:eastAsia="宋体"/>
                      <w:color w:val="000000" w:themeColor="text1"/>
                      <w:sz w:val="21"/>
                      <w:szCs w:val="21"/>
                      <w14:textFill>
                        <w14:solidFill>
                          <w14:schemeClr w14:val="tx1"/>
                        </w14:solidFill>
                      </w14:textFill>
                    </w:rPr>
                    <w:t>COD</w:t>
                  </w:r>
                </w:p>
              </w:tc>
              <w:tc>
                <w:tcPr>
                  <w:tcW w:w="3437" w:type="dxa"/>
                  <w:noWrap w:val="0"/>
                  <w:vAlign w:val="center"/>
                </w:tcPr>
                <w:p w14:paraId="45D65DEA">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500</w:t>
                  </w:r>
                </w:p>
              </w:tc>
              <w:tc>
                <w:tcPr>
                  <w:tcW w:w="1817" w:type="dxa"/>
                  <w:noWrap w:val="0"/>
                  <w:vAlign w:val="center"/>
                </w:tcPr>
                <w:p w14:paraId="71B6F8B8">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500</w:t>
                  </w:r>
                </w:p>
              </w:tc>
              <w:tc>
                <w:tcPr>
                  <w:tcW w:w="1818" w:type="dxa"/>
                  <w:noWrap w:val="0"/>
                  <w:vAlign w:val="center"/>
                </w:tcPr>
                <w:p w14:paraId="5379BD11">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30</w:t>
                  </w:r>
                </w:p>
              </w:tc>
            </w:tr>
            <w:tr w14:paraId="21653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7AAA5F9A">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SS</w:t>
                  </w:r>
                </w:p>
              </w:tc>
              <w:tc>
                <w:tcPr>
                  <w:tcW w:w="3437" w:type="dxa"/>
                  <w:noWrap w:val="0"/>
                  <w:vAlign w:val="center"/>
                </w:tcPr>
                <w:p w14:paraId="46978A67">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400</w:t>
                  </w:r>
                </w:p>
              </w:tc>
              <w:tc>
                <w:tcPr>
                  <w:tcW w:w="1817" w:type="dxa"/>
                  <w:noWrap w:val="0"/>
                  <w:vAlign w:val="center"/>
                </w:tcPr>
                <w:p w14:paraId="1514653A">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400</w:t>
                  </w:r>
                </w:p>
              </w:tc>
              <w:tc>
                <w:tcPr>
                  <w:tcW w:w="1818" w:type="dxa"/>
                  <w:noWrap w:val="0"/>
                  <w:vAlign w:val="center"/>
                </w:tcPr>
                <w:p w14:paraId="70E873E4">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5</w:t>
                  </w:r>
                </w:p>
              </w:tc>
            </w:tr>
            <w:tr w14:paraId="6E736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1AFEA1C6">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NH</w:t>
                  </w:r>
                  <w:r>
                    <w:rPr>
                      <w:rFonts w:ascii="Times New Roman" w:eastAsia="宋体"/>
                      <w:color w:val="000000" w:themeColor="text1"/>
                      <w:sz w:val="21"/>
                      <w:szCs w:val="21"/>
                      <w:vertAlign w:val="subscript"/>
                      <w14:textFill>
                        <w14:solidFill>
                          <w14:schemeClr w14:val="tx1"/>
                        </w14:solidFill>
                      </w14:textFill>
                    </w:rPr>
                    <w:t>3</w:t>
                  </w:r>
                  <w:r>
                    <w:rPr>
                      <w:rFonts w:ascii="Times New Roman" w:eastAsia="宋体"/>
                      <w:color w:val="000000" w:themeColor="text1"/>
                      <w:sz w:val="21"/>
                      <w:szCs w:val="21"/>
                      <w14:textFill>
                        <w14:solidFill>
                          <w14:schemeClr w14:val="tx1"/>
                        </w14:solidFill>
                      </w14:textFill>
                    </w:rPr>
                    <w:t>-N</w:t>
                  </w:r>
                </w:p>
              </w:tc>
              <w:tc>
                <w:tcPr>
                  <w:tcW w:w="3437" w:type="dxa"/>
                  <w:noWrap w:val="0"/>
                  <w:vAlign w:val="center"/>
                </w:tcPr>
                <w:p w14:paraId="4387833D">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45</w:t>
                  </w:r>
                </w:p>
              </w:tc>
              <w:tc>
                <w:tcPr>
                  <w:tcW w:w="1817" w:type="dxa"/>
                  <w:noWrap w:val="0"/>
                  <w:vAlign w:val="center"/>
                </w:tcPr>
                <w:p w14:paraId="3CFA6B3E">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35</w:t>
                  </w:r>
                </w:p>
              </w:tc>
              <w:tc>
                <w:tcPr>
                  <w:tcW w:w="1818" w:type="dxa"/>
                  <w:noWrap w:val="0"/>
                  <w:vAlign w:val="center"/>
                </w:tcPr>
                <w:p w14:paraId="2139F7A3">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3</w:t>
                  </w:r>
                </w:p>
              </w:tc>
            </w:tr>
            <w:tr w14:paraId="7E268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0799037C">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TP</w:t>
                  </w:r>
                </w:p>
              </w:tc>
              <w:tc>
                <w:tcPr>
                  <w:tcW w:w="3437" w:type="dxa"/>
                  <w:noWrap w:val="0"/>
                  <w:vAlign w:val="center"/>
                </w:tcPr>
                <w:p w14:paraId="5A3897D6">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8</w:t>
                  </w:r>
                </w:p>
              </w:tc>
              <w:tc>
                <w:tcPr>
                  <w:tcW w:w="1817" w:type="dxa"/>
                  <w:noWrap w:val="0"/>
                  <w:vAlign w:val="center"/>
                </w:tcPr>
                <w:p w14:paraId="7FF92426">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w:t>
                  </w:r>
                </w:p>
              </w:tc>
              <w:tc>
                <w:tcPr>
                  <w:tcW w:w="1818" w:type="dxa"/>
                  <w:noWrap w:val="0"/>
                  <w:vAlign w:val="center"/>
                </w:tcPr>
                <w:p w14:paraId="35FD2AB3">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0.3</w:t>
                  </w:r>
                </w:p>
              </w:tc>
            </w:tr>
            <w:tr w14:paraId="394C0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91" w:type="pct"/>
                  <w:noWrap w:val="0"/>
                  <w:vAlign w:val="center"/>
                </w:tcPr>
                <w:p w14:paraId="04BDE4F9">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TN</w:t>
                  </w:r>
                </w:p>
              </w:tc>
              <w:tc>
                <w:tcPr>
                  <w:tcW w:w="3437" w:type="dxa"/>
                  <w:noWrap w:val="0"/>
                  <w:vAlign w:val="center"/>
                </w:tcPr>
                <w:p w14:paraId="11438954">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70</w:t>
                  </w:r>
                </w:p>
              </w:tc>
              <w:tc>
                <w:tcPr>
                  <w:tcW w:w="1817" w:type="dxa"/>
                  <w:noWrap w:val="0"/>
                  <w:vAlign w:val="center"/>
                </w:tcPr>
                <w:p w14:paraId="680EB09C">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w:t>
                  </w:r>
                </w:p>
              </w:tc>
              <w:tc>
                <w:tcPr>
                  <w:tcW w:w="1818" w:type="dxa"/>
                  <w:noWrap w:val="0"/>
                  <w:vAlign w:val="center"/>
                </w:tcPr>
                <w:p w14:paraId="57BD35E6">
                  <w:pPr>
                    <w:pStyle w:val="5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w:t>
                  </w:r>
                </w:p>
              </w:tc>
            </w:tr>
            <w:bookmarkEnd w:id="9"/>
          </w:tbl>
          <w:p w14:paraId="1FD760DD">
            <w:pPr>
              <w:adjustRightInd/>
              <w:snapToGrid/>
              <w:spacing w:after="0"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3、噪声排放标准</w:t>
            </w:r>
          </w:p>
          <w:p w14:paraId="4DF47501">
            <w:pPr>
              <w:pStyle w:val="9"/>
              <w:adjustRightInd/>
              <w:snapToGrid/>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表1-</w:t>
            </w:r>
            <w:r>
              <w:rPr>
                <w:rFonts w:hint="eastAsia" w:asci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ab/>
            </w:r>
            <w:r>
              <w:rPr>
                <w:rFonts w:hint="default" w:ascii="Times New Roman" w:hAnsi="Times New Roman" w:eastAsia="宋体" w:cs="Times New Roman"/>
                <w:b/>
                <w:color w:val="000000" w:themeColor="text1"/>
                <w:sz w:val="24"/>
                <w:szCs w:val="24"/>
                <w:highlight w:val="none"/>
                <w14:textFill>
                  <w14:solidFill>
                    <w14:schemeClr w14:val="tx1"/>
                  </w14:solidFill>
                </w14:textFill>
              </w:rPr>
              <w:t>噪声排放标准</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6"/>
              <w:gridCol w:w="1170"/>
              <w:gridCol w:w="1088"/>
              <w:gridCol w:w="877"/>
              <w:gridCol w:w="3243"/>
            </w:tblGrid>
            <w:tr w14:paraId="66D38C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48" w:hRule="atLeast"/>
                <w:jc w:val="center"/>
              </w:trPr>
              <w:tc>
                <w:tcPr>
                  <w:tcW w:w="1186" w:type="dxa"/>
                  <w:noWrap w:val="0"/>
                  <w:vAlign w:val="center"/>
                </w:tcPr>
                <w:p w14:paraId="2E8F4055">
                  <w:pPr>
                    <w:widowControl w:val="0"/>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检测类别</w:t>
                  </w:r>
                </w:p>
              </w:tc>
              <w:tc>
                <w:tcPr>
                  <w:tcW w:w="1170" w:type="dxa"/>
                  <w:noWrap w:val="0"/>
                  <w:vAlign w:val="center"/>
                </w:tcPr>
                <w:p w14:paraId="357DD665">
                  <w:pPr>
                    <w:widowControl w:val="0"/>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功能区</w:t>
                  </w:r>
                </w:p>
              </w:tc>
              <w:tc>
                <w:tcPr>
                  <w:tcW w:w="1088" w:type="dxa"/>
                  <w:noWrap w:val="0"/>
                  <w:vAlign w:val="center"/>
                </w:tcPr>
                <w:p w14:paraId="137436BD">
                  <w:pPr>
                    <w:widowControl w:val="0"/>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标准限值</w:t>
                  </w:r>
                </w:p>
              </w:tc>
              <w:tc>
                <w:tcPr>
                  <w:tcW w:w="877" w:type="dxa"/>
                  <w:noWrap w:val="0"/>
                  <w:vAlign w:val="center"/>
                </w:tcPr>
                <w:p w14:paraId="2751545F">
                  <w:pPr>
                    <w:widowControl w:val="0"/>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3243" w:type="dxa"/>
                  <w:noWrap w:val="0"/>
                  <w:vAlign w:val="center"/>
                </w:tcPr>
                <w:p w14:paraId="15704789">
                  <w:pPr>
                    <w:widowControl w:val="0"/>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标准来源</w:t>
                  </w:r>
                </w:p>
              </w:tc>
            </w:tr>
            <w:tr w14:paraId="3A47FF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1186" w:type="dxa"/>
                  <w:vMerge w:val="restart"/>
                  <w:noWrap w:val="0"/>
                  <w:vAlign w:val="center"/>
                </w:tcPr>
                <w:p w14:paraId="7B24C50F">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1170" w:type="dxa"/>
                  <w:vMerge w:val="restart"/>
                  <w:noWrap w:val="0"/>
                  <w:vAlign w:val="center"/>
                </w:tcPr>
                <w:p w14:paraId="112FB97B">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类声功能区</w:t>
                  </w:r>
                </w:p>
              </w:tc>
              <w:tc>
                <w:tcPr>
                  <w:tcW w:w="1088" w:type="dxa"/>
                  <w:noWrap w:val="0"/>
                  <w:vAlign w:val="center"/>
                </w:tcPr>
                <w:p w14:paraId="426088E4">
                  <w:pPr>
                    <w:widowControl w:val="0"/>
                    <w:spacing w:after="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877" w:type="dxa"/>
                  <w:vMerge w:val="restart"/>
                  <w:noWrap w:val="0"/>
                  <w:vAlign w:val="center"/>
                </w:tcPr>
                <w:p w14:paraId="7B7B8AF5">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dB</w:t>
                  </w:r>
                  <w:sdt>
                    <w:sdtPr>
                      <w:rPr>
                        <w:color w:val="000000" w:themeColor="text1"/>
                        <w14:textFill>
                          <w14:solidFill>
                            <w14:schemeClr w14:val="tx1"/>
                          </w14:solidFill>
                        </w14:textFill>
                      </w:rPr>
                      <w:alias w:val="标点符号检查"/>
                      <w:tag w:val="auto"/>
                      <w:id w:val="2081012"/>
                    </w:sdtPr>
                    <w:sdtEndPr>
                      <w:rPr>
                        <w:color w:val="000000" w:themeColor="text1"/>
                        <w14:textFill>
                          <w14:solidFill>
                            <w14:schemeClr w14:val="tx1"/>
                          </w14:solidFill>
                        </w14:textFill>
                      </w:rPr>
                    </w:sdtEndPr>
                    <w:sdtContent>
                      <w:bookmarkStart w:id="10" w:name="bkReivew2081012"/>
                      <w:r>
                        <w:rPr>
                          <w:rFonts w:hint="default" w:ascii="Times New Roman" w:hAnsi="Times New Roman" w:eastAsia="宋体" w:cs="Times New Roman"/>
                          <w:color w:val="000000" w:themeColor="text1"/>
                          <w:sz w:val="21"/>
                          <w:szCs w:val="21"/>
                          <w:highlight w:val="none"/>
                          <w14:textFill>
                            <w14:solidFill>
                              <w14:schemeClr w14:val="tx1"/>
                            </w14:solidFill>
                          </w14:textFill>
                        </w:rPr>
                        <w:t>（</w:t>
                      </w:r>
                      <w:bookmarkEnd w:id="10"/>
                    </w:sdtContent>
                  </w:sdt>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3243" w:type="dxa"/>
                  <w:vMerge w:val="restart"/>
                  <w:noWrap w:val="0"/>
                  <w:vAlign w:val="center"/>
                </w:tcPr>
                <w:p w14:paraId="71E03F1D">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r w14:paraId="05C824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1186" w:type="dxa"/>
                  <w:vMerge w:val="continue"/>
                  <w:noWrap w:val="0"/>
                  <w:vAlign w:val="center"/>
                </w:tcPr>
                <w:p w14:paraId="1B4533FC">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70" w:type="dxa"/>
                  <w:vMerge w:val="continue"/>
                  <w:noWrap w:val="0"/>
                  <w:vAlign w:val="center"/>
                </w:tcPr>
                <w:p w14:paraId="13BF76EE">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88" w:type="dxa"/>
                  <w:noWrap w:val="0"/>
                  <w:vAlign w:val="center"/>
                </w:tcPr>
                <w:p w14:paraId="046EE207">
                  <w:pPr>
                    <w:pStyle w:val="21"/>
                    <w:spacing w:after="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r>
                    <w:rPr>
                      <w:rFonts w:hint="eastAsia" w:cs="Times New Roman"/>
                      <w:color w:val="000000" w:themeColor="text1"/>
                      <w:sz w:val="21"/>
                      <w:szCs w:val="21"/>
                      <w:highlight w:val="none"/>
                      <w:lang w:val="en-US" w:eastAsia="zh-CN"/>
                      <w14:textFill>
                        <w14:solidFill>
                          <w14:schemeClr w14:val="tx1"/>
                        </w14:solidFill>
                      </w14:textFill>
                    </w:rPr>
                    <w:t>50</w:t>
                  </w:r>
                </w:p>
              </w:tc>
              <w:tc>
                <w:tcPr>
                  <w:tcW w:w="877" w:type="dxa"/>
                  <w:vMerge w:val="continue"/>
                  <w:noWrap w:val="0"/>
                  <w:vAlign w:val="center"/>
                </w:tcPr>
                <w:p w14:paraId="7459F8B4">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3" w:type="dxa"/>
                  <w:vMerge w:val="continue"/>
                  <w:noWrap w:val="0"/>
                  <w:vAlign w:val="center"/>
                </w:tcPr>
                <w:p w14:paraId="5BC34279">
                  <w:pPr>
                    <w:widowControl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348287C2">
            <w:pPr>
              <w:adjustRightInd/>
              <w:snapToGrid/>
              <w:spacing w:after="0"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4、固废控制标准</w:t>
            </w:r>
          </w:p>
          <w:p w14:paraId="09A1DD35">
            <w:pPr>
              <w:pStyle w:val="9"/>
              <w:adjustRightInd/>
              <w:snapToGrid/>
              <w:spacing w:after="0" w:line="360" w:lineRule="auto"/>
              <w:ind w:firstLine="480" w:firstLineChars="200"/>
              <w:jc w:val="both"/>
              <w:rPr>
                <w:rFonts w:hint="eastAsia"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项目产生的生活垃圾处理执行《城市生活垃圾处理及污染防治技术政策》（建城[2000]120号）和《生活垃圾处理技术指南》（建城[2010]61号）以及国家、省市关于固体废物污染环境防治的法律法规；一般工业固体废物贮存执行《一般工业固体废物贮存和填埋污染控制标准》（GB18599-2020）中相关规定要求；危险废物贮存参照《危险废物贮存污染控制标准》（GB18597-2023）及《危险废物收集储存运输技术规范》（HJ2025-2012）中相关规定要求进行危险废物的包装、贮存设施的选址、设计、运行、安全防护、监测和关闭等，危险废物识别标志参照《危险废物识别标志设置技术规范》（HJ1276-2022）设置。同时应按照《关于印发江苏省危险废物贮存规范化管理专项整治行动方案的通知》（苏环办〔2019〕149号）、《省生态环境厅关于印发&lt;江苏省固体废物全过程环境监管工作意见&gt;的通知》（苏环办[2024]16号）、《关于进一步加强危险废物环境管理工作的通知》（苏环办〔2021〕207号）要求进行危废的暂存和处理。</w:t>
            </w:r>
          </w:p>
          <w:p w14:paraId="2C6CF30A">
            <w:pPr>
              <w:pStyle w:val="9"/>
              <w:adjustRightInd/>
              <w:snapToGrid/>
              <w:spacing w:after="0" w:line="360" w:lineRule="auto"/>
              <w:jc w:val="both"/>
              <w:rPr>
                <w:rFonts w:hint="eastAsia"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5、总量控制指标</w:t>
            </w:r>
          </w:p>
          <w:p w14:paraId="46C38AAB">
            <w:pPr>
              <w:pStyle w:val="9"/>
              <w:adjustRightInd/>
              <w:snapToGrid/>
              <w:spacing w:after="0"/>
              <w:jc w:val="center"/>
              <w:rPr>
                <w:rFonts w:ascii="Times New Roman" w:eastAsia="宋体"/>
                <w:b/>
                <w:color w:val="000000" w:themeColor="text1"/>
                <w:sz w:val="24"/>
                <w:szCs w:val="24"/>
                <w:highlight w:val="none"/>
                <w14:textFill>
                  <w14:solidFill>
                    <w14:schemeClr w14:val="tx1"/>
                  </w14:solidFill>
                </w14:textFill>
              </w:rPr>
            </w:pPr>
          </w:p>
          <w:p w14:paraId="16531968">
            <w:pPr>
              <w:pStyle w:val="9"/>
              <w:adjustRightInd/>
              <w:snapToGrid/>
              <w:spacing w:after="0"/>
              <w:jc w:val="center"/>
              <w:rPr>
                <w:rFonts w:ascii="Times New Roman" w:eastAsia="宋体"/>
                <w:b/>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表1-</w:t>
            </w:r>
            <w:r>
              <w:rPr>
                <w:rFonts w:hint="eastAsia" w:ascii="Times New Roman" w:eastAsia="宋体"/>
                <w:b/>
                <w:color w:val="000000" w:themeColor="text1"/>
                <w:sz w:val="24"/>
                <w:szCs w:val="24"/>
                <w:highlight w:val="none"/>
                <w:lang w:val="en-US" w:eastAsia="zh-CN"/>
                <w14:textFill>
                  <w14:solidFill>
                    <w14:schemeClr w14:val="tx1"/>
                  </w14:solidFill>
                </w14:textFill>
              </w:rPr>
              <w:t xml:space="preserve">5 </w:t>
            </w:r>
            <w:r>
              <w:rPr>
                <w:rFonts w:hint="eastAsia" w:ascii="Times New Roman" w:eastAsia="宋体"/>
                <w:b/>
                <w:color w:val="000000" w:themeColor="text1"/>
                <w:sz w:val="24"/>
                <w:szCs w:val="24"/>
                <w:highlight w:val="none"/>
                <w14:textFill>
                  <w14:solidFill>
                    <w14:schemeClr w14:val="tx1"/>
                  </w14:solidFill>
                </w14:textFill>
              </w:rPr>
              <w:t xml:space="preserve"> </w:t>
            </w:r>
            <w:r>
              <w:rPr>
                <w:rFonts w:ascii="Times New Roman" w:eastAsia="宋体"/>
                <w:b/>
                <w:color w:val="000000" w:themeColor="text1"/>
                <w:sz w:val="24"/>
                <w:szCs w:val="24"/>
                <w:highlight w:val="none"/>
                <w14:textFill>
                  <w14:solidFill>
                    <w14:schemeClr w14:val="tx1"/>
                  </w14:solidFill>
                </w14:textFill>
              </w:rPr>
              <w:t>总量控制指标（单位 t/a）</w:t>
            </w:r>
          </w:p>
          <w:tbl>
            <w:tblPr>
              <w:tblStyle w:val="22"/>
              <w:tblW w:w="75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40"/>
              <w:gridCol w:w="2240"/>
              <w:gridCol w:w="3259"/>
            </w:tblGrid>
            <w:tr w14:paraId="1C363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79" w:type="dxa"/>
                  <w:gridSpan w:val="2"/>
                  <w:noWrap w:val="0"/>
                  <w:vAlign w:val="center"/>
                </w:tcPr>
                <w:p w14:paraId="09A47F72">
                  <w:pPr>
                    <w:pStyle w:val="9"/>
                    <w:widowControl w:val="0"/>
                    <w:spacing w:after="0"/>
                    <w:jc w:val="center"/>
                    <w:rPr>
                      <w:rFonts w:ascii="Times New Roman" w:eastAsia="宋体"/>
                      <w:b/>
                      <w:color w:val="000000" w:themeColor="text1"/>
                      <w:sz w:val="21"/>
                      <w:szCs w:val="21"/>
                      <w:highlight w:val="none"/>
                      <w14:textFill>
                        <w14:solidFill>
                          <w14:schemeClr w14:val="tx1"/>
                        </w14:solidFill>
                      </w14:textFill>
                    </w:rPr>
                  </w:pPr>
                  <w:r>
                    <w:rPr>
                      <w:rFonts w:ascii="Times New Roman" w:eastAsia="宋体"/>
                      <w:b/>
                      <w:color w:val="000000" w:themeColor="text1"/>
                      <w:sz w:val="21"/>
                      <w:szCs w:val="21"/>
                      <w:highlight w:val="none"/>
                      <w14:textFill>
                        <w14:solidFill>
                          <w14:schemeClr w14:val="tx1"/>
                        </w14:solidFill>
                      </w14:textFill>
                    </w:rPr>
                    <w:t>污染物种类</w:t>
                  </w:r>
                </w:p>
              </w:tc>
              <w:tc>
                <w:tcPr>
                  <w:tcW w:w="2240" w:type="dxa"/>
                  <w:noWrap w:val="0"/>
                  <w:vAlign w:val="center"/>
                </w:tcPr>
                <w:p w14:paraId="20E1B9E4">
                  <w:pPr>
                    <w:pStyle w:val="9"/>
                    <w:widowControl w:val="0"/>
                    <w:spacing w:after="0"/>
                    <w:jc w:val="center"/>
                    <w:rPr>
                      <w:rFonts w:ascii="Times New Roman" w:eastAsia="宋体"/>
                      <w:b/>
                      <w:color w:val="000000" w:themeColor="text1"/>
                      <w:sz w:val="21"/>
                      <w:szCs w:val="21"/>
                      <w:highlight w:val="none"/>
                      <w14:textFill>
                        <w14:solidFill>
                          <w14:schemeClr w14:val="tx1"/>
                        </w14:solidFill>
                      </w14:textFill>
                    </w:rPr>
                  </w:pPr>
                  <w:r>
                    <w:rPr>
                      <w:rFonts w:ascii="Times New Roman" w:eastAsia="宋体"/>
                      <w:b/>
                      <w:color w:val="000000" w:themeColor="text1"/>
                      <w:sz w:val="21"/>
                      <w:szCs w:val="21"/>
                      <w:highlight w:val="none"/>
                      <w14:textFill>
                        <w14:solidFill>
                          <w14:schemeClr w14:val="tx1"/>
                        </w14:solidFill>
                      </w14:textFill>
                    </w:rPr>
                    <w:t>污染物名称</w:t>
                  </w:r>
                </w:p>
              </w:tc>
              <w:tc>
                <w:tcPr>
                  <w:tcW w:w="3259" w:type="dxa"/>
                  <w:noWrap w:val="0"/>
                  <w:vAlign w:val="center"/>
                </w:tcPr>
                <w:p w14:paraId="2179B39F">
                  <w:pPr>
                    <w:pStyle w:val="9"/>
                    <w:widowControl w:val="0"/>
                    <w:spacing w:after="0"/>
                    <w:jc w:val="center"/>
                    <w:rPr>
                      <w:rFonts w:ascii="Times New Roman" w:eastAsia="宋体"/>
                      <w:b/>
                      <w:color w:val="000000" w:themeColor="text1"/>
                      <w:sz w:val="21"/>
                      <w:szCs w:val="21"/>
                      <w:highlight w:val="none"/>
                      <w14:textFill>
                        <w14:solidFill>
                          <w14:schemeClr w14:val="tx1"/>
                        </w14:solidFill>
                      </w14:textFill>
                    </w:rPr>
                  </w:pPr>
                  <w:r>
                    <w:rPr>
                      <w:rFonts w:hint="eastAsia" w:ascii="Times New Roman" w:eastAsia="宋体"/>
                      <w:b/>
                      <w:color w:val="000000" w:themeColor="text1"/>
                      <w:sz w:val="21"/>
                      <w:szCs w:val="21"/>
                      <w:highlight w:val="none"/>
                      <w:lang w:val="en-US" w:eastAsia="zh-CN"/>
                      <w14:textFill>
                        <w14:solidFill>
                          <w14:schemeClr w14:val="tx1"/>
                        </w14:solidFill>
                      </w14:textFill>
                    </w:rPr>
                    <w:t>本</w:t>
                  </w:r>
                  <w:r>
                    <w:rPr>
                      <w:rFonts w:hint="eastAsia" w:ascii="Times New Roman" w:eastAsia="宋体"/>
                      <w:b/>
                      <w:color w:val="000000" w:themeColor="text1"/>
                      <w:sz w:val="21"/>
                      <w:szCs w:val="21"/>
                      <w:highlight w:val="none"/>
                      <w14:textFill>
                        <w14:solidFill>
                          <w14:schemeClr w14:val="tx1"/>
                        </w14:solidFill>
                      </w14:textFill>
                    </w:rPr>
                    <w:t>项目总量控制</w:t>
                  </w:r>
                </w:p>
              </w:tc>
            </w:tr>
            <w:tr w14:paraId="05221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39" w:type="dxa"/>
                  <w:vMerge w:val="restart"/>
                  <w:noWrap w:val="0"/>
                  <w:vAlign w:val="center"/>
                </w:tcPr>
                <w:p w14:paraId="65747AF1">
                  <w:pPr>
                    <w:pStyle w:val="9"/>
                    <w:widowControl w:val="0"/>
                    <w:spacing w:after="0"/>
                    <w:jc w:val="center"/>
                    <w:rPr>
                      <w:rFonts w:hint="eastAsia" w:ascii="Times New Roman"/>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大气</w:t>
                  </w:r>
                  <w:r>
                    <w:rPr>
                      <w:rFonts w:hint="eastAsia" w:ascii="宋体" w:hAnsi="宋体" w:eastAsia="宋体" w:cs="宋体"/>
                      <w:color w:val="000000" w:themeColor="text1"/>
                      <w:sz w:val="21"/>
                      <w:szCs w:val="15"/>
                      <w:highlight w:val="none"/>
                      <w14:textFill>
                        <w14:solidFill>
                          <w14:schemeClr w14:val="tx1"/>
                        </w14:solidFill>
                      </w14:textFill>
                    </w:rPr>
                    <w:t>污染物</w:t>
                  </w:r>
                </w:p>
              </w:tc>
              <w:tc>
                <w:tcPr>
                  <w:tcW w:w="1040" w:type="dxa"/>
                  <w:vMerge w:val="restart"/>
                  <w:noWrap w:val="0"/>
                  <w:vAlign w:val="center"/>
                </w:tcPr>
                <w:p w14:paraId="278E5620">
                  <w:pPr>
                    <w:pStyle w:val="9"/>
                    <w:widowControl w:val="0"/>
                    <w:spacing w:after="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有组织</w:t>
                  </w:r>
                </w:p>
              </w:tc>
              <w:tc>
                <w:tcPr>
                  <w:tcW w:w="2240" w:type="dxa"/>
                  <w:noWrap w:val="0"/>
                  <w:vAlign w:val="center"/>
                </w:tcPr>
                <w:p w14:paraId="3157EC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颗粒物</w:t>
                  </w:r>
                </w:p>
              </w:tc>
              <w:tc>
                <w:tcPr>
                  <w:tcW w:w="3259" w:type="dxa"/>
                  <w:noWrap w:val="0"/>
                  <w:vAlign w:val="center"/>
                </w:tcPr>
                <w:p w14:paraId="440F08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0.1540</w:t>
                  </w:r>
                </w:p>
              </w:tc>
            </w:tr>
            <w:tr w14:paraId="040F8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39" w:type="dxa"/>
                  <w:vMerge w:val="continue"/>
                  <w:noWrap w:val="0"/>
                  <w:vAlign w:val="center"/>
                </w:tcPr>
                <w:p w14:paraId="03D1067A">
                  <w:pPr>
                    <w:pStyle w:val="9"/>
                    <w:widowControl w:val="0"/>
                    <w:spacing w:after="0"/>
                    <w:jc w:val="center"/>
                    <w:rPr>
                      <w:rFonts w:hint="eastAsia" w:ascii="Times New Roman" w:eastAsia="宋体"/>
                      <w:color w:val="000000" w:themeColor="text1"/>
                      <w:sz w:val="21"/>
                      <w:szCs w:val="21"/>
                      <w:highlight w:val="none"/>
                      <w:lang w:val="en-US" w:eastAsia="zh-CN"/>
                      <w14:textFill>
                        <w14:solidFill>
                          <w14:schemeClr w14:val="tx1"/>
                        </w14:solidFill>
                      </w14:textFill>
                    </w:rPr>
                  </w:pPr>
                </w:p>
              </w:tc>
              <w:tc>
                <w:tcPr>
                  <w:tcW w:w="1040" w:type="dxa"/>
                  <w:vMerge w:val="continue"/>
                  <w:noWrap w:val="0"/>
                  <w:vAlign w:val="center"/>
                </w:tcPr>
                <w:p w14:paraId="46FB0784">
                  <w:pPr>
                    <w:pStyle w:val="9"/>
                    <w:widowControl w:val="0"/>
                    <w:spacing w:after="0"/>
                    <w:jc w:val="center"/>
                    <w:rPr>
                      <w:rFonts w:hint="eastAsia" w:ascii="Times New Roman" w:eastAsia="宋体"/>
                      <w:color w:val="000000" w:themeColor="text1"/>
                      <w:sz w:val="21"/>
                      <w:szCs w:val="21"/>
                      <w:highlight w:val="none"/>
                      <w:lang w:val="en-US" w:eastAsia="zh-CN"/>
                      <w14:textFill>
                        <w14:solidFill>
                          <w14:schemeClr w14:val="tx1"/>
                        </w14:solidFill>
                      </w14:textFill>
                    </w:rPr>
                  </w:pPr>
                </w:p>
              </w:tc>
              <w:tc>
                <w:tcPr>
                  <w:tcW w:w="2240" w:type="dxa"/>
                  <w:noWrap w:val="0"/>
                  <w:vAlign w:val="center"/>
                </w:tcPr>
                <w:p w14:paraId="228C73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氮氧化物</w:t>
                  </w:r>
                </w:p>
              </w:tc>
              <w:tc>
                <w:tcPr>
                  <w:tcW w:w="3259" w:type="dxa"/>
                  <w:noWrap w:val="0"/>
                  <w:vAlign w:val="center"/>
                </w:tcPr>
                <w:p w14:paraId="4D9674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0.0450</w:t>
                  </w:r>
                </w:p>
              </w:tc>
            </w:tr>
            <w:tr w14:paraId="50A32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39" w:type="dxa"/>
                  <w:vMerge w:val="continue"/>
                  <w:noWrap w:val="0"/>
                  <w:vAlign w:val="center"/>
                </w:tcPr>
                <w:p w14:paraId="07EF6A22">
                  <w:pPr>
                    <w:pStyle w:val="9"/>
                    <w:widowControl w:val="0"/>
                    <w:spacing w:after="0"/>
                    <w:jc w:val="center"/>
                    <w:rPr>
                      <w:rFonts w:hint="eastAsia" w:ascii="Times New Roman" w:eastAsia="宋体"/>
                      <w:color w:val="000000" w:themeColor="text1"/>
                      <w:sz w:val="21"/>
                      <w:szCs w:val="21"/>
                      <w:highlight w:val="none"/>
                      <w:lang w:val="en-US" w:eastAsia="zh-CN"/>
                      <w14:textFill>
                        <w14:solidFill>
                          <w14:schemeClr w14:val="tx1"/>
                        </w14:solidFill>
                      </w14:textFill>
                    </w:rPr>
                  </w:pPr>
                </w:p>
              </w:tc>
              <w:tc>
                <w:tcPr>
                  <w:tcW w:w="1040" w:type="dxa"/>
                  <w:vMerge w:val="continue"/>
                  <w:noWrap w:val="0"/>
                  <w:vAlign w:val="center"/>
                </w:tcPr>
                <w:p w14:paraId="35AE7B52">
                  <w:pPr>
                    <w:pStyle w:val="9"/>
                    <w:widowControl w:val="0"/>
                    <w:spacing w:after="0"/>
                    <w:jc w:val="center"/>
                    <w:rPr>
                      <w:rFonts w:hint="eastAsia" w:ascii="Times New Roman" w:eastAsia="宋体"/>
                      <w:color w:val="000000" w:themeColor="text1"/>
                      <w:sz w:val="21"/>
                      <w:szCs w:val="21"/>
                      <w:highlight w:val="none"/>
                      <w:lang w:val="en-US" w:eastAsia="zh-CN"/>
                      <w14:textFill>
                        <w14:solidFill>
                          <w14:schemeClr w14:val="tx1"/>
                        </w14:solidFill>
                      </w14:textFill>
                    </w:rPr>
                  </w:pPr>
                </w:p>
              </w:tc>
              <w:tc>
                <w:tcPr>
                  <w:tcW w:w="2240" w:type="dxa"/>
                  <w:noWrap w:val="0"/>
                  <w:vAlign w:val="center"/>
                </w:tcPr>
                <w:p w14:paraId="1AF33B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二氧化硫</w:t>
                  </w:r>
                </w:p>
              </w:tc>
              <w:tc>
                <w:tcPr>
                  <w:tcW w:w="3259" w:type="dxa"/>
                  <w:noWrap w:val="0"/>
                  <w:vAlign w:val="center"/>
                </w:tcPr>
                <w:p w14:paraId="3E7514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0.0600</w:t>
                  </w:r>
                </w:p>
              </w:tc>
            </w:tr>
            <w:tr w14:paraId="476E3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39" w:type="dxa"/>
                  <w:vMerge w:val="continue"/>
                  <w:noWrap w:val="0"/>
                  <w:vAlign w:val="center"/>
                </w:tcPr>
                <w:p w14:paraId="5D81455E">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1040" w:type="dxa"/>
                  <w:vMerge w:val="continue"/>
                  <w:noWrap w:val="0"/>
                  <w:vAlign w:val="center"/>
                </w:tcPr>
                <w:p w14:paraId="1D2CF497">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noWrap w:val="0"/>
                  <w:vAlign w:val="center"/>
                </w:tcPr>
                <w:p w14:paraId="2EE14E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VOCs（</w:t>
                  </w:r>
                  <w:r>
                    <w:rPr>
                      <w:rFonts w:hint="default" w:ascii="Times New Roman" w:hAnsi="Times New Roman" w:eastAsia="宋体" w:cs="Times New Roman"/>
                      <w:color w:val="000000" w:themeColor="text1"/>
                      <w:kern w:val="0"/>
                      <w:sz w:val="21"/>
                      <w:szCs w:val="21"/>
                      <w:lang w:bidi="ar"/>
                      <w14:textFill>
                        <w14:solidFill>
                          <w14:schemeClr w14:val="tx1"/>
                        </w14:solidFill>
                      </w14:textFill>
                    </w:rPr>
                    <w:t>非甲烷总烃</w:t>
                  </w:r>
                  <w:r>
                    <w:rPr>
                      <w:rFonts w:hint="default" w:ascii="Times New Roman" w:hAnsi="Times New Roman" w:eastAsia="宋体" w:cs="Times New Roman"/>
                      <w:color w:val="000000" w:themeColor="text1"/>
                      <w:sz w:val="21"/>
                      <w:szCs w:val="21"/>
                      <w:lang w:bidi="ar"/>
                      <w14:textFill>
                        <w14:solidFill>
                          <w14:schemeClr w14:val="tx1"/>
                        </w14:solidFill>
                      </w14:textFill>
                    </w:rPr>
                    <w:t>）</w:t>
                  </w:r>
                </w:p>
              </w:tc>
              <w:tc>
                <w:tcPr>
                  <w:tcW w:w="3259" w:type="dxa"/>
                  <w:noWrap w:val="0"/>
                  <w:vAlign w:val="center"/>
                </w:tcPr>
                <w:p w14:paraId="73EB2A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0.1580</w:t>
                  </w:r>
                </w:p>
              </w:tc>
            </w:tr>
            <w:tr w14:paraId="095F5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39" w:type="dxa"/>
                  <w:vMerge w:val="continue"/>
                  <w:noWrap w:val="0"/>
                  <w:vAlign w:val="center"/>
                </w:tcPr>
                <w:p w14:paraId="13A80E76">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1040" w:type="dxa"/>
                  <w:vMerge w:val="restart"/>
                  <w:noWrap w:val="0"/>
                  <w:vAlign w:val="center"/>
                </w:tcPr>
                <w:p w14:paraId="7DA00395">
                  <w:pPr>
                    <w:pStyle w:val="9"/>
                    <w:widowControl w:val="0"/>
                    <w:spacing w:after="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无组织</w:t>
                  </w:r>
                </w:p>
              </w:tc>
              <w:tc>
                <w:tcPr>
                  <w:tcW w:w="2240" w:type="dxa"/>
                  <w:noWrap w:val="0"/>
                  <w:vAlign w:val="center"/>
                </w:tcPr>
                <w:p w14:paraId="11975E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颗粒物</w:t>
                  </w:r>
                </w:p>
              </w:tc>
              <w:tc>
                <w:tcPr>
                  <w:tcW w:w="3259" w:type="dxa"/>
                  <w:noWrap w:val="0"/>
                  <w:vAlign w:val="center"/>
                </w:tcPr>
                <w:p w14:paraId="6B3CBC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0.2760</w:t>
                  </w:r>
                </w:p>
              </w:tc>
            </w:tr>
            <w:tr w14:paraId="465E5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39" w:type="dxa"/>
                  <w:vMerge w:val="continue"/>
                  <w:noWrap w:val="0"/>
                  <w:vAlign w:val="center"/>
                </w:tcPr>
                <w:p w14:paraId="219B8E3D">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1040" w:type="dxa"/>
                  <w:vMerge w:val="continue"/>
                  <w:noWrap w:val="0"/>
                  <w:vAlign w:val="center"/>
                </w:tcPr>
                <w:p w14:paraId="4154DBC6">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noWrap w:val="0"/>
                  <w:vAlign w:val="center"/>
                </w:tcPr>
                <w:p w14:paraId="754CAC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VOCs（</w:t>
                  </w:r>
                  <w:r>
                    <w:rPr>
                      <w:rFonts w:hint="default" w:ascii="Times New Roman" w:hAnsi="Times New Roman" w:eastAsia="宋体" w:cs="Times New Roman"/>
                      <w:color w:val="000000" w:themeColor="text1"/>
                      <w:kern w:val="0"/>
                      <w:sz w:val="21"/>
                      <w:szCs w:val="21"/>
                      <w:lang w:bidi="ar"/>
                      <w14:textFill>
                        <w14:solidFill>
                          <w14:schemeClr w14:val="tx1"/>
                        </w14:solidFill>
                      </w14:textFill>
                    </w:rPr>
                    <w:t>非甲烷总烃</w:t>
                  </w:r>
                  <w:r>
                    <w:rPr>
                      <w:rFonts w:hint="default" w:ascii="Times New Roman" w:hAnsi="Times New Roman" w:eastAsia="宋体" w:cs="Times New Roman"/>
                      <w:color w:val="000000" w:themeColor="text1"/>
                      <w:sz w:val="21"/>
                      <w:szCs w:val="21"/>
                      <w:lang w:bidi="ar"/>
                      <w14:textFill>
                        <w14:solidFill>
                          <w14:schemeClr w14:val="tx1"/>
                        </w14:solidFill>
                      </w14:textFill>
                    </w:rPr>
                    <w:t>）</w:t>
                  </w:r>
                </w:p>
              </w:tc>
              <w:tc>
                <w:tcPr>
                  <w:tcW w:w="3259" w:type="dxa"/>
                  <w:noWrap w:val="0"/>
                  <w:vAlign w:val="center"/>
                </w:tcPr>
                <w:p w14:paraId="2F88FB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0.1750</w:t>
                  </w:r>
                </w:p>
              </w:tc>
            </w:tr>
            <w:tr w14:paraId="1EE41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79" w:type="dxa"/>
                  <w:gridSpan w:val="2"/>
                  <w:vMerge w:val="restart"/>
                  <w:noWrap w:val="0"/>
                  <w:vAlign w:val="center"/>
                </w:tcPr>
                <w:p w14:paraId="7285D29D">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废水污染物（生活污水接管量）</w:t>
                  </w:r>
                </w:p>
              </w:tc>
              <w:tc>
                <w:tcPr>
                  <w:tcW w:w="2240" w:type="dxa"/>
                  <w:shd w:val="clear" w:color="auto" w:fill="auto"/>
                  <w:noWrap w:val="0"/>
                  <w:vAlign w:val="center"/>
                </w:tcPr>
                <w:p w14:paraId="5A2F63A7">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化学需氧量</w:t>
                  </w:r>
                </w:p>
              </w:tc>
              <w:tc>
                <w:tcPr>
                  <w:tcW w:w="3259" w:type="dxa"/>
                  <w:noWrap w:val="0"/>
                  <w:vAlign w:val="center"/>
                </w:tcPr>
                <w:p w14:paraId="31E450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0.1050</w:t>
                  </w:r>
                </w:p>
              </w:tc>
            </w:tr>
            <w:tr w14:paraId="46CA7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79" w:type="dxa"/>
                  <w:gridSpan w:val="2"/>
                  <w:vMerge w:val="continue"/>
                  <w:noWrap w:val="0"/>
                  <w:vAlign w:val="center"/>
                </w:tcPr>
                <w:p w14:paraId="6E23FA19">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shd w:val="clear" w:color="auto" w:fill="auto"/>
                  <w:noWrap w:val="0"/>
                  <w:vAlign w:val="center"/>
                </w:tcPr>
                <w:p w14:paraId="72DD57EE">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悬浮物</w:t>
                  </w:r>
                </w:p>
              </w:tc>
              <w:tc>
                <w:tcPr>
                  <w:tcW w:w="3259" w:type="dxa"/>
                  <w:noWrap w:val="0"/>
                  <w:vAlign w:val="center"/>
                </w:tcPr>
                <w:p w14:paraId="764729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0.0600</w:t>
                  </w:r>
                </w:p>
              </w:tc>
            </w:tr>
            <w:tr w14:paraId="670FB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79" w:type="dxa"/>
                  <w:gridSpan w:val="2"/>
                  <w:vMerge w:val="continue"/>
                  <w:noWrap w:val="0"/>
                  <w:vAlign w:val="center"/>
                </w:tcPr>
                <w:p w14:paraId="37FEC561">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shd w:val="clear" w:color="auto" w:fill="auto"/>
                  <w:noWrap w:val="0"/>
                  <w:vAlign w:val="center"/>
                </w:tcPr>
                <w:p w14:paraId="51C6CB01">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NH</w:t>
                  </w:r>
                  <w:r>
                    <w:rPr>
                      <w:rFonts w:hint="eastAsia" w:ascii="Times New Roman" w:hAnsi="Times New Roman" w:eastAsia="宋体"/>
                      <w:color w:val="000000" w:themeColor="text1"/>
                      <w:sz w:val="21"/>
                      <w:szCs w:val="21"/>
                      <w:highlight w:val="none"/>
                      <w:vertAlign w:val="sub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-N</w:t>
                  </w:r>
                </w:p>
              </w:tc>
              <w:tc>
                <w:tcPr>
                  <w:tcW w:w="3259" w:type="dxa"/>
                  <w:noWrap w:val="0"/>
                  <w:vAlign w:val="center"/>
                </w:tcPr>
                <w:p w14:paraId="399A42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0.0075</w:t>
                  </w:r>
                </w:p>
              </w:tc>
            </w:tr>
            <w:tr w14:paraId="3DBFA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79" w:type="dxa"/>
                  <w:gridSpan w:val="2"/>
                  <w:vMerge w:val="continue"/>
                  <w:noWrap w:val="0"/>
                  <w:vAlign w:val="center"/>
                </w:tcPr>
                <w:p w14:paraId="58B2CC7B">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shd w:val="clear" w:color="auto" w:fill="auto"/>
                  <w:noWrap w:val="0"/>
                  <w:vAlign w:val="center"/>
                </w:tcPr>
                <w:p w14:paraId="73DB251B">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TP</w:t>
                  </w:r>
                </w:p>
              </w:tc>
              <w:tc>
                <w:tcPr>
                  <w:tcW w:w="3259" w:type="dxa"/>
                  <w:noWrap w:val="0"/>
                  <w:vAlign w:val="center"/>
                </w:tcPr>
                <w:p w14:paraId="51FAD5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0.0009</w:t>
                  </w:r>
                </w:p>
              </w:tc>
            </w:tr>
            <w:tr w14:paraId="0C7DB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79" w:type="dxa"/>
                  <w:gridSpan w:val="2"/>
                  <w:vMerge w:val="continue"/>
                  <w:noWrap w:val="0"/>
                  <w:vAlign w:val="center"/>
                </w:tcPr>
                <w:p w14:paraId="0DE9195C">
                  <w:pPr>
                    <w:pStyle w:val="9"/>
                    <w:widowControl w:val="0"/>
                    <w:spacing w:after="0"/>
                    <w:jc w:val="center"/>
                    <w:rPr>
                      <w:rFonts w:hint="eastAsia" w:ascii="Times New Roman" w:eastAsia="宋体"/>
                      <w:color w:val="000000" w:themeColor="text1"/>
                      <w:sz w:val="21"/>
                      <w:szCs w:val="21"/>
                      <w:highlight w:val="none"/>
                      <w14:textFill>
                        <w14:solidFill>
                          <w14:schemeClr w14:val="tx1"/>
                        </w14:solidFill>
                      </w14:textFill>
                    </w:rPr>
                  </w:pPr>
                </w:p>
              </w:tc>
              <w:tc>
                <w:tcPr>
                  <w:tcW w:w="2240" w:type="dxa"/>
                  <w:shd w:val="clear" w:color="auto" w:fill="auto"/>
                  <w:noWrap w:val="0"/>
                  <w:vAlign w:val="center"/>
                </w:tcPr>
                <w:p w14:paraId="0803798B">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TN</w:t>
                  </w:r>
                </w:p>
              </w:tc>
              <w:tc>
                <w:tcPr>
                  <w:tcW w:w="3259" w:type="dxa"/>
                  <w:noWrap w:val="0"/>
                  <w:vAlign w:val="center"/>
                </w:tcPr>
                <w:p w14:paraId="203312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0.0105</w:t>
                  </w:r>
                </w:p>
              </w:tc>
            </w:tr>
          </w:tbl>
          <w:p w14:paraId="1E25F42C">
            <w:pPr>
              <w:pStyle w:val="9"/>
              <w:spacing w:after="0"/>
              <w:jc w:val="both"/>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注：①</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项目</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无生产废水外排</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p w14:paraId="41E9D135">
            <w:pPr>
              <w:pStyle w:val="9"/>
              <w:spacing w:after="0"/>
              <w:ind w:firstLine="361" w:firstLineChars="200"/>
              <w:jc w:val="both"/>
              <w:rPr>
                <w:rFonts w:asci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②项目所有固废均得到有效处置或利用，最终以零排放原则实行控制，不计入总量。</w:t>
            </w:r>
          </w:p>
          <w:p w14:paraId="7A1DED62">
            <w:pPr>
              <w:pStyle w:val="9"/>
              <w:spacing w:after="0"/>
              <w:ind w:firstLine="420" w:firstLineChars="200"/>
              <w:jc w:val="both"/>
              <w:rPr>
                <w:rFonts w:ascii="Times New Roman" w:eastAsia="宋体"/>
                <w:color w:val="000000" w:themeColor="text1"/>
                <w:sz w:val="21"/>
                <w:szCs w:val="21"/>
                <w:highlight w:val="none"/>
                <w14:textFill>
                  <w14:solidFill>
                    <w14:schemeClr w14:val="tx1"/>
                  </w14:solidFill>
                </w14:textFill>
              </w:rPr>
            </w:pPr>
          </w:p>
          <w:p w14:paraId="38C8CD5D">
            <w:pPr>
              <w:pStyle w:val="9"/>
              <w:spacing w:after="0"/>
              <w:ind w:firstLine="420" w:firstLineChars="200"/>
              <w:jc w:val="both"/>
              <w:rPr>
                <w:rFonts w:ascii="Times New Roman" w:eastAsia="宋体"/>
                <w:color w:val="000000" w:themeColor="text1"/>
                <w:sz w:val="21"/>
                <w:szCs w:val="21"/>
                <w:highlight w:val="none"/>
                <w14:textFill>
                  <w14:solidFill>
                    <w14:schemeClr w14:val="tx1"/>
                  </w14:solidFill>
                </w14:textFill>
              </w:rPr>
            </w:pPr>
          </w:p>
        </w:tc>
      </w:tr>
    </w:tbl>
    <w:p w14:paraId="7CE57A07">
      <w:pPr>
        <w:spacing w:after="0"/>
        <w:rPr>
          <w:rFonts w:ascii="Times New Roman" w:hAnsi="Times New Roman" w:eastAsia="仿宋_GB2312"/>
          <w:b/>
          <w:color w:val="0000FF"/>
          <w:sz w:val="21"/>
          <w:szCs w:val="21"/>
          <w:highlight w:val="none"/>
        </w:rPr>
      </w:pPr>
      <w:r>
        <w:rPr>
          <w:rFonts w:ascii="Times New Roman" w:hAnsi="Times New Roman" w:eastAsia="仿宋_GB2312"/>
          <w:color w:val="0000FF"/>
          <w:sz w:val="21"/>
          <w:szCs w:val="21"/>
          <w:highlight w:val="none"/>
        </w:rPr>
        <w:br w:type="page"/>
      </w:r>
      <w:r>
        <w:rPr>
          <w:rFonts w:ascii="Times New Roman" w:hAnsi="Times New Roman" w:eastAsia="宋体"/>
          <w:b/>
          <w:color w:val="000000" w:themeColor="text1"/>
          <w:sz w:val="28"/>
          <w:szCs w:val="28"/>
          <w:highlight w:val="none"/>
          <w14:textFill>
            <w14:solidFill>
              <w14:schemeClr w14:val="tx1"/>
            </w14:solidFill>
          </w14:textFill>
        </w:rPr>
        <w:t>表二</w:t>
      </w:r>
    </w:p>
    <w:tbl>
      <w:tblPr>
        <w:tblStyle w:val="22"/>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14:paraId="02878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6" w:hRule="atLeast"/>
          <w:jc w:val="center"/>
        </w:trPr>
        <w:tc>
          <w:tcPr>
            <w:tcW w:w="8980" w:type="dxa"/>
            <w:tcBorders>
              <w:top w:val="single" w:color="auto" w:sz="8" w:space="0"/>
            </w:tcBorders>
            <w:noWrap w:val="0"/>
            <w:vAlign w:val="top"/>
          </w:tcPr>
          <w:p w14:paraId="6E1C2C05">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工程建设内容：</w:t>
            </w:r>
            <w:r>
              <w:rPr>
                <w:rFonts w:ascii="Times New Roman" w:hAnsi="Times New Roman" w:eastAsia="宋体"/>
                <w:color w:val="000000" w:themeColor="text1"/>
                <w:sz w:val="24"/>
                <w:szCs w:val="24"/>
                <w:highlight w:val="none"/>
                <w14:textFill>
                  <w14:solidFill>
                    <w14:schemeClr w14:val="tx1"/>
                  </w14:solidFill>
                </w14:textFill>
              </w:rPr>
              <w:t xml:space="preserve"> </w:t>
            </w:r>
          </w:p>
          <w:p w14:paraId="06497CFD">
            <w:pPr>
              <w:pStyle w:val="56"/>
              <w:adjustRightInd/>
              <w:spacing w:line="360" w:lineRule="auto"/>
              <w:ind w:firstLine="480" w:firstLineChars="200"/>
              <w:rPr>
                <w:rFonts w:hint="eastAsia" w:ascii="Times New Roman"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江苏金鹏防火板业有限公司成立于2015年7月，现共计南北两个厂区，泰兴市城东高新技术产业园区戴王路9号厂区作为南厂区，该厂区于2015年12月23日取得泰兴市环境保护局关于《江苏金鹏防火板业有限公司防火钢制门芯板生产项目环境影响报告表》审批意见，现该项目已拆除；江苏金鹏防火板业有限公司（南厂区）于2018年6月5日取得泰州市行政审批局关于《江苏金鹏防火板业有限公司玻镁平板生产与深加工项目环境影响报告表》审批意见，文号：泰行审批（泰兴）[2018]20157号，该项目已于2019年5月15日通过泰州市行政审批局验收，文号：泰行审批（泰兴）[2019]20230号。江苏金鹏防火板业有限公司租赁泰兴市东畅电气科技有限公司（原为江苏金鹏电气有限公司厂址）位于泰兴市高新区横一路的厂房作为北厂区，北厂区于2019年10月21日取得泰州市行政审批局关于《江苏金鹏防火板业有限公司装饰复合板深加工项目环境影响报告表》批复，文号：泰行审批（泰兴）[2019]20604号；2020年5月22日，江苏金鹏防火板业有限公司装饰复合板深加工项目通过自主验收。</w:t>
            </w:r>
          </w:p>
          <w:p w14:paraId="7B2D3636">
            <w:pPr>
              <w:pStyle w:val="56"/>
              <w:adjustRightInd/>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后考虑市场发展，对生产工艺进行改造，</w:t>
            </w:r>
            <w:r>
              <w:rPr>
                <w:rFonts w:hint="default" w:ascii="Times New Roman" w:hAnsi="Times New Roman" w:cs="Times New Roman"/>
                <w:color w:val="000000" w:themeColor="text1"/>
                <w:sz w:val="24"/>
                <w:highlight w:val="none"/>
                <w14:textFill>
                  <w14:solidFill>
                    <w14:schemeClr w14:val="tx1"/>
                  </w14:solidFill>
                </w14:textFill>
              </w:rPr>
              <w:t>于20</w:t>
            </w:r>
            <w:r>
              <w:rPr>
                <w:rFonts w:hint="eastAsia" w:ascii="Times New Roman" w:cs="Times New Roman"/>
                <w:color w:val="000000" w:themeColor="text1"/>
                <w:sz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ascii="Times New Roman" w:cs="Times New Roman"/>
                <w:color w:val="000000" w:themeColor="text1"/>
                <w:sz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highlight w:val="none"/>
                <w14:textFill>
                  <w14:solidFill>
                    <w14:schemeClr w14:val="tx1"/>
                  </w14:solidFill>
                </w14:textFill>
              </w:rPr>
              <w:t>月委托</w:t>
            </w:r>
            <w:r>
              <w:rPr>
                <w:rFonts w:hint="eastAsia" w:ascii="Times New Roman" w:cs="Times New Roman"/>
                <w:color w:val="000000" w:themeColor="text1"/>
                <w:sz w:val="24"/>
                <w:highlight w:val="none"/>
                <w:lang w:eastAsia="zh-CN"/>
                <w14:textFill>
                  <w14:solidFill>
                    <w14:schemeClr w14:val="tx1"/>
                  </w14:solidFill>
                </w14:textFill>
              </w:rPr>
              <w:t>南京名环智远环境科技有限公司</w:t>
            </w:r>
            <w:r>
              <w:rPr>
                <w:rFonts w:hint="default" w:ascii="Times New Roman" w:hAnsi="Times New Roman" w:cs="Times New Roman"/>
                <w:color w:val="000000" w:themeColor="text1"/>
                <w:sz w:val="24"/>
                <w:highlight w:val="none"/>
                <w14:textFill>
                  <w14:solidFill>
                    <w14:schemeClr w14:val="tx1"/>
                  </w14:solidFill>
                </w14:textFill>
              </w:rPr>
              <w:t>编制了《</w:t>
            </w:r>
            <w:r>
              <w:rPr>
                <w:rFonts w:hint="eastAsia" w:ascii="Times New Roman" w:cs="Times New Roman"/>
                <w:color w:val="000000" w:themeColor="text1"/>
                <w:sz w:val="24"/>
                <w:highlight w:val="none"/>
                <w:lang w:eastAsia="zh-CN"/>
                <w14:textFill>
                  <w14:solidFill>
                    <w14:schemeClr w14:val="tx1"/>
                  </w14:solidFill>
                </w14:textFill>
              </w:rPr>
              <w:t>年产200万张复合板生产项目</w:t>
            </w:r>
            <w:r>
              <w:rPr>
                <w:rFonts w:hint="default" w:ascii="Times New Roman" w:hAnsi="Times New Roman" w:cs="Times New Roman"/>
                <w:color w:val="000000" w:themeColor="text1"/>
                <w:sz w:val="24"/>
                <w:highlight w:val="none"/>
                <w14:textFill>
                  <w14:solidFill>
                    <w14:schemeClr w14:val="tx1"/>
                  </w14:solidFill>
                </w14:textFill>
              </w:rPr>
              <w:t>环境影响报告表》，于20</w:t>
            </w:r>
            <w:r>
              <w:rPr>
                <w:rFonts w:hint="eastAsia" w:ascii="Times New Roman" w:cs="Times New Roman"/>
                <w:color w:val="000000" w:themeColor="text1"/>
                <w:sz w:val="24"/>
                <w:highlight w:val="none"/>
                <w:lang w:val="en-US" w:eastAsia="zh-CN"/>
                <w14:textFill>
                  <w14:solidFill>
                    <w14:schemeClr w14:val="tx1"/>
                  </w14:solidFill>
                </w14:textFill>
              </w:rPr>
              <w:t>22</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asci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月</w:t>
            </w:r>
            <w:r>
              <w:rPr>
                <w:rFonts w:hint="eastAsia" w:ascii="Times New Roman" w:cs="Times New Roman"/>
                <w:color w:val="000000" w:themeColor="text1"/>
                <w:sz w:val="24"/>
                <w:highlight w:val="none"/>
                <w:lang w:val="en-US" w:eastAsia="zh-CN"/>
                <w14:textFill>
                  <w14:solidFill>
                    <w14:schemeClr w14:val="tx1"/>
                  </w14:solidFill>
                </w14:textFill>
              </w:rPr>
              <w:t>29</w:t>
            </w:r>
            <w:r>
              <w:rPr>
                <w:rFonts w:hint="default" w:ascii="Times New Roman" w:hAnsi="Times New Roman" w:cs="Times New Roman"/>
                <w:color w:val="000000" w:themeColor="text1"/>
                <w:sz w:val="24"/>
                <w:highlight w:val="none"/>
                <w14:textFill>
                  <w14:solidFill>
                    <w14:schemeClr w14:val="tx1"/>
                  </w14:solidFill>
                </w14:textFill>
              </w:rPr>
              <w:t>日取得了</w:t>
            </w:r>
            <w:r>
              <w:rPr>
                <w:rFonts w:hint="eastAsia" w:ascii="Times New Roman" w:cs="Times New Roman"/>
                <w:color w:val="000000" w:themeColor="text1"/>
                <w:sz w:val="24"/>
                <w:highlight w:val="none"/>
                <w:lang w:val="en-US" w:eastAsia="zh-CN"/>
                <w14:textFill>
                  <w14:solidFill>
                    <w14:schemeClr w14:val="tx1"/>
                  </w14:solidFill>
                </w14:textFill>
              </w:rPr>
              <w:t>泰州市生态环境局</w:t>
            </w:r>
            <w:r>
              <w:rPr>
                <w:rFonts w:hint="default" w:ascii="Times New Roman" w:hAnsi="Times New Roman" w:cs="Times New Roman"/>
                <w:color w:val="000000" w:themeColor="text1"/>
                <w:sz w:val="24"/>
                <w:highlight w:val="none"/>
                <w14:textFill>
                  <w14:solidFill>
                    <w14:schemeClr w14:val="tx1"/>
                  </w14:solidFill>
                </w14:textFill>
              </w:rPr>
              <w:t>的批复：</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泰环审（泰兴）[202</w:t>
            </w:r>
            <w:r>
              <w:rPr>
                <w:rFonts w:hint="eastAsia" w:ascii="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]0</w:t>
            </w:r>
            <w:r>
              <w:rPr>
                <w:rFonts w:hint="eastAsia" w:ascii="Times New Roman"/>
                <w:color w:val="000000" w:themeColor="text1"/>
                <w:sz w:val="24"/>
                <w:szCs w:val="24"/>
                <w:highlight w:val="none"/>
                <w:lang w:val="en-US" w:eastAsia="zh-CN"/>
                <w14:textFill>
                  <w14:solidFill>
                    <w14:schemeClr w14:val="tx1"/>
                  </w14:solidFill>
                </w14:textFill>
              </w:rPr>
              <w:t>25</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号</w:t>
            </w:r>
            <w:r>
              <w:rPr>
                <w:rFonts w:hint="default" w:ascii="Times New Roman" w:hAnsi="Times New Roman" w:cs="Times New Roman"/>
                <w:color w:val="000000" w:themeColor="text1"/>
                <w:sz w:val="24"/>
                <w:highlight w:val="none"/>
                <w14:textFill>
                  <w14:solidFill>
                    <w14:schemeClr w14:val="tx1"/>
                  </w14:solidFill>
                </w14:textFill>
              </w:rPr>
              <w:t>，项目建成后</w:t>
            </w:r>
            <w:r>
              <w:rPr>
                <w:rFonts w:hint="eastAsia" w:ascii="Times New Roman" w:cs="Times New Roman"/>
                <w:color w:val="000000" w:themeColor="text1"/>
                <w:sz w:val="24"/>
                <w:highlight w:val="none"/>
                <w:lang w:val="en-US" w:eastAsia="zh-CN"/>
                <w14:textFill>
                  <w14:solidFill>
                    <w14:schemeClr w14:val="tx1"/>
                  </w14:solidFill>
                </w14:textFill>
              </w:rPr>
              <w:t>北厂区全厂</w:t>
            </w:r>
            <w:r>
              <w:rPr>
                <w:rFonts w:hint="default" w:ascii="Times New Roman" w:hAnsi="Times New Roman" w:cs="Times New Roman"/>
                <w:color w:val="000000" w:themeColor="text1"/>
                <w:sz w:val="24"/>
                <w:highlight w:val="none"/>
                <w14:textFill>
                  <w14:solidFill>
                    <w14:schemeClr w14:val="tx1"/>
                  </w14:solidFill>
                </w14:textFill>
              </w:rPr>
              <w:t>形成</w:t>
            </w:r>
            <w:r>
              <w:rPr>
                <w:rFonts w:hint="eastAsia" w:ascii="Times New Roman" w:cs="Times New Roman"/>
                <w:color w:val="000000" w:themeColor="text1"/>
                <w:sz w:val="24"/>
                <w:highlight w:val="none"/>
                <w:lang w:val="en-US" w:eastAsia="zh-CN"/>
                <w14:textFill>
                  <w14:solidFill>
                    <w14:schemeClr w14:val="tx1"/>
                  </w14:solidFill>
                </w14:textFill>
              </w:rPr>
              <w:t>年产复合板</w:t>
            </w:r>
            <w:r>
              <w:rPr>
                <w:rFonts w:hint="default" w:ascii="Times New Roman" w:hAnsi="Times New Roman" w:cs="Times New Roman"/>
                <w:color w:val="000000" w:themeColor="text1"/>
                <w:sz w:val="24"/>
                <w:highlight w:val="none"/>
                <w:lang w:val="en-US" w:eastAsia="zh-CN"/>
                <w14:textFill>
                  <w14:solidFill>
                    <w14:schemeClr w14:val="tx1"/>
                  </w14:solidFill>
                </w14:textFill>
              </w:rPr>
              <w:t>200</w:t>
            </w:r>
            <w:r>
              <w:rPr>
                <w:rFonts w:hint="eastAsia" w:ascii="Times New Roman" w:cs="Times New Roman"/>
                <w:color w:val="000000" w:themeColor="text1"/>
                <w:sz w:val="24"/>
                <w:highlight w:val="none"/>
                <w:lang w:val="en-US" w:eastAsia="zh-CN"/>
                <w14:textFill>
                  <w14:solidFill>
                    <w14:schemeClr w14:val="tx1"/>
                  </w14:solidFill>
                </w14:textFill>
              </w:rPr>
              <w:t>万张</w:t>
            </w:r>
            <w:r>
              <w:rPr>
                <w:rFonts w:hint="default" w:ascii="Times New Roman" w:hAnsi="Times New Roman" w:cs="Times New Roman"/>
                <w:color w:val="000000" w:themeColor="text1"/>
                <w:sz w:val="24"/>
                <w:highlight w:val="none"/>
                <w14:textFill>
                  <w14:solidFill>
                    <w14:schemeClr w14:val="tx1"/>
                  </w14:solidFill>
                </w14:textFill>
              </w:rPr>
              <w:t>的生产规</w:t>
            </w:r>
            <w:r>
              <w:rPr>
                <w:rFonts w:hint="eastAsia" w:ascii="宋体" w:hAnsi="宋体" w:eastAsia="宋体" w:cs="宋体"/>
                <w:color w:val="000000" w:themeColor="text1"/>
                <w:sz w:val="24"/>
                <w:highlight w:val="none"/>
                <w14:textFill>
                  <w14:solidFill>
                    <w14:schemeClr w14:val="tx1"/>
                  </w14:solidFill>
                </w14:textFill>
              </w:rPr>
              <w:t>模。</w:t>
            </w:r>
          </w:p>
          <w:p w14:paraId="329C2317">
            <w:pPr>
              <w:pStyle w:val="21"/>
              <w:spacing w:after="0" w:line="360" w:lineRule="auto"/>
              <w:ind w:left="0" w:leftChars="0" w:firstLine="480"/>
              <w:jc w:val="both"/>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color w:val="000000" w:themeColor="text1"/>
                <w:sz w:val="24"/>
                <w:highlight w:val="none"/>
                <w:lang w:eastAsia="zh-CN"/>
                <w14:textFill>
                  <w14:solidFill>
                    <w14:schemeClr w14:val="tx1"/>
                  </w14:solidFill>
                </w14:textFill>
              </w:rPr>
              <w:t>年产200万张复合板生产项目</w:t>
            </w:r>
            <w:r>
              <w:rPr>
                <w:rFonts w:hint="eastAsia"/>
                <w:color w:val="000000" w:themeColor="text1"/>
                <w:sz w:val="24"/>
                <w:szCs w:val="24"/>
                <w:highlight w:val="none"/>
                <w14:textFill>
                  <w14:solidFill>
                    <w14:schemeClr w14:val="tx1"/>
                  </w14:solidFill>
                </w14:textFill>
              </w:rPr>
              <w:t>环境影响报告表》可知，</w:t>
            </w:r>
            <w:r>
              <w:rPr>
                <w:color w:val="000000" w:themeColor="text1"/>
                <w:sz w:val="24"/>
                <w:szCs w:val="24"/>
                <w:highlight w:val="none"/>
                <w14:textFill>
                  <w14:solidFill>
                    <w14:schemeClr w14:val="tx1"/>
                  </w14:solidFill>
                </w14:textFill>
              </w:rPr>
              <w:t>项目计划总投资</w:t>
            </w:r>
            <w:r>
              <w:rPr>
                <w:rFonts w:hint="eastAsia"/>
                <w:color w:val="000000" w:themeColor="text1"/>
                <w:sz w:val="24"/>
                <w:szCs w:val="24"/>
                <w:highlight w:val="none"/>
                <w:lang w:val="en-US" w:eastAsia="zh-CN"/>
                <w14:textFill>
                  <w14:solidFill>
                    <w14:schemeClr w14:val="tx1"/>
                  </w14:solidFill>
                </w14:textFill>
              </w:rPr>
              <w:t>3000</w:t>
            </w:r>
            <w:r>
              <w:rPr>
                <w:color w:val="000000" w:themeColor="text1"/>
                <w:sz w:val="24"/>
                <w:szCs w:val="24"/>
                <w:highlight w:val="none"/>
                <w14:textFill>
                  <w14:solidFill>
                    <w14:schemeClr w14:val="tx1"/>
                  </w14:solidFill>
                </w14:textFill>
              </w:rPr>
              <w:t>万元，</w:t>
            </w:r>
            <w:r>
              <w:rPr>
                <w:rFonts w:hint="eastAsia"/>
                <w:color w:val="000000" w:themeColor="text1"/>
                <w:sz w:val="24"/>
                <w:szCs w:val="24"/>
                <w:highlight w:val="none"/>
                <w:lang w:val="en-US" w:eastAsia="zh-CN"/>
                <w14:textFill>
                  <w14:solidFill>
                    <w14:schemeClr w14:val="tx1"/>
                  </w14:solidFill>
                </w14:textFill>
              </w:rPr>
              <w:t>依托位于江苏省泰州市泰兴市高新技术产业开发区横一路现有厂房进行生产，（1）拟新增热压生产线（包含热压机、烘道、涂胶机、上胶机等设备）及新增开槽机和多片锯等设备。（2）对现有项目部分工序进行变更；（3）拟对厂区平面布局进行调整，新增木加工车间；对现有废气处理设备进行调整，调整平面布局和废气处理设备。项目建成达产后可形成年产200万张复合板的生产能力，产品不变，新增热压工段</w:t>
            </w:r>
            <w:r>
              <w:rPr>
                <w:color w:val="000000" w:themeColor="text1"/>
                <w:sz w:val="24"/>
                <w:szCs w:val="24"/>
                <w:highlight w:val="none"/>
                <w14:textFill>
                  <w14:solidFill>
                    <w14:schemeClr w14:val="tx1"/>
                  </w14:solidFill>
                </w14:textFill>
              </w:rPr>
              <w:t>。</w:t>
            </w:r>
          </w:p>
          <w:p w14:paraId="77112EE2">
            <w:pPr>
              <w:pStyle w:val="56"/>
              <w:adjustRightInd/>
              <w:spacing w:line="360" w:lineRule="auto"/>
              <w:ind w:firstLine="480" w:firstLineChars="200"/>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202</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年</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月</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4日江苏金鹏防火板业有限公司</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在</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江苏省泰州市泰兴市高新技术产业开发区横一路的现有</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厂房内进行建设，于202</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年</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月</w:t>
            </w:r>
            <w:r>
              <w:rPr>
                <w:rFonts w:hint="eastAsia" w:ascii="Times New Roman" w:cs="Times New Roman"/>
                <w:color w:val="000000" w:themeColor="text1"/>
                <w:kern w:val="0"/>
                <w:sz w:val="24"/>
                <w:szCs w:val="21"/>
                <w:highlight w:val="none"/>
                <w:lang w:val="en-US" w:eastAsia="zh-CN" w:bidi="ar-SA"/>
                <w14:textFill>
                  <w14:solidFill>
                    <w14:schemeClr w14:val="tx1"/>
                  </w14:solidFill>
                </w14:textFill>
              </w:rPr>
              <w:t>4日</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建成开始调试</w:t>
            </w:r>
            <w:r>
              <w:rPr>
                <w:rFonts w:hint="eastAsia" w:ascii="Times New Roman" w:hAnsi="Times New Roman" w:cs="Times New Roman"/>
                <w:color w:val="000000" w:themeColor="text1"/>
                <w:kern w:val="0"/>
                <w:sz w:val="24"/>
                <w:szCs w:val="21"/>
                <w:highlight w:val="none"/>
                <w:lang w:val="en-US" w:eastAsia="zh-CN" w:bidi="ar-SA"/>
                <w14:textFill>
                  <w14:solidFill>
                    <w14:schemeClr w14:val="tx1"/>
                  </w14:solidFill>
                </w14:textFill>
              </w:rPr>
              <w:t>生产</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w:t>
            </w:r>
            <w:r>
              <w:rPr>
                <w:color w:val="000000" w:themeColor="text1"/>
                <w:sz w:val="24"/>
                <w:szCs w:val="24"/>
                <w:highlight w:val="none"/>
                <w14:textFill>
                  <w14:solidFill>
                    <w14:schemeClr w14:val="tx1"/>
                  </w14:solidFill>
                </w14:textFill>
              </w:rPr>
              <w:t>项目实际投资</w:t>
            </w:r>
            <w:r>
              <w:rPr>
                <w:rFonts w:hint="eastAsia" w:ascii="Times New Roman"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14:textFill>
                  <w14:solidFill>
                    <w14:schemeClr w14:val="tx1"/>
                  </w14:solidFill>
                </w14:textFill>
              </w:rPr>
              <w:t>0</w:t>
            </w:r>
            <w:r>
              <w:rPr>
                <w:color w:val="000000" w:themeColor="text1"/>
                <w:sz w:val="24"/>
                <w:szCs w:val="24"/>
                <w:highlight w:val="none"/>
                <w14:textFill>
                  <w14:solidFill>
                    <w14:schemeClr w14:val="tx1"/>
                  </w14:solidFill>
                </w14:textFill>
              </w:rPr>
              <w:t>万元，</w:t>
            </w:r>
            <w:r>
              <w:rPr>
                <w:rFonts w:hint="eastAsia"/>
                <w:color w:val="000000" w:themeColor="text1"/>
                <w:sz w:val="24"/>
                <w:szCs w:val="24"/>
                <w:highlight w:val="none"/>
                <w:lang w:val="en-US" w:eastAsia="zh-CN"/>
                <w14:textFill>
                  <w14:solidFill>
                    <w14:schemeClr w14:val="tx1"/>
                  </w14:solidFill>
                </w14:textFill>
              </w:rPr>
              <w:t>依托现有的厂房进行生产，新</w:t>
            </w:r>
            <w:r>
              <w:rPr>
                <w:color w:val="000000" w:themeColor="text1"/>
                <w:sz w:val="24"/>
                <w:szCs w:val="24"/>
                <w:highlight w:val="none"/>
                <w14:textFill>
                  <w14:solidFill>
                    <w14:schemeClr w14:val="tx1"/>
                  </w14:solidFill>
                </w14:textFill>
              </w:rPr>
              <w:t>购</w:t>
            </w:r>
            <w:r>
              <w:rPr>
                <w:rFonts w:hint="eastAsia"/>
                <w:color w:val="000000" w:themeColor="text1"/>
                <w:sz w:val="24"/>
                <w:szCs w:val="24"/>
                <w:highlight w:val="none"/>
                <w:lang w:val="en-US" w:eastAsia="zh-CN"/>
                <w14:textFill>
                  <w14:solidFill>
                    <w14:schemeClr w14:val="tx1"/>
                  </w14:solidFill>
                </w14:textFill>
              </w:rPr>
              <w:t>入模温机、烘道、上胶机、热压机</w:t>
            </w:r>
            <w:r>
              <w:rPr>
                <w:color w:val="000000" w:themeColor="text1"/>
                <w:sz w:val="24"/>
                <w:szCs w:val="24"/>
                <w:highlight w:val="none"/>
                <w14:textFill>
                  <w14:solidFill>
                    <w14:schemeClr w14:val="tx1"/>
                  </w14:solidFill>
                </w14:textFill>
              </w:rPr>
              <w:t>等设备，</w:t>
            </w:r>
            <w:r>
              <w:rPr>
                <w:rFonts w:hint="eastAsia"/>
                <w:color w:val="000000" w:themeColor="text1"/>
                <w:sz w:val="24"/>
                <w:szCs w:val="24"/>
                <w:highlight w:val="none"/>
                <w14:textFill>
                  <w14:solidFill>
                    <w14:schemeClr w14:val="tx1"/>
                  </w14:solidFill>
                </w14:textFill>
              </w:rPr>
              <w:t>目前已达</w:t>
            </w:r>
            <w:r>
              <w:rPr>
                <w:rFonts w:hint="eastAsia" w:ascii="Times New Roman" w:cs="Times New Roman"/>
                <w:color w:val="000000" w:themeColor="text1"/>
                <w:szCs w:val="21"/>
                <w:highlight w:val="none"/>
                <w:lang w:val="en-US" w:eastAsia="zh-CN"/>
                <w14:textFill>
                  <w14:solidFill>
                    <w14:schemeClr w14:val="tx1"/>
                  </w14:solidFill>
                </w14:textFill>
              </w:rPr>
              <w:t>年产11万张复合板</w:t>
            </w:r>
            <w:r>
              <w:rPr>
                <w:rFonts w:hint="default" w:ascii="Times New Roman" w:hAnsi="Times New Roman" w:cs="Times New Roman"/>
                <w:color w:val="000000" w:themeColor="text1"/>
                <w:sz w:val="24"/>
                <w:szCs w:val="24"/>
                <w:highlight w:val="none"/>
                <w14:textFill>
                  <w14:solidFill>
                    <w14:schemeClr w14:val="tx1"/>
                  </w14:solidFill>
                </w14:textFill>
              </w:rPr>
              <w:t>的</w:t>
            </w:r>
            <w:r>
              <w:rPr>
                <w:rFonts w:hint="eastAsia"/>
                <w:color w:val="000000" w:themeColor="text1"/>
                <w:sz w:val="24"/>
                <w:szCs w:val="24"/>
                <w:highlight w:val="none"/>
                <w14:textFill>
                  <w14:solidFill>
                    <w14:schemeClr w14:val="tx1"/>
                  </w14:solidFill>
                </w14:textFill>
              </w:rPr>
              <w:t>生产能力</w:t>
            </w:r>
            <w:r>
              <w:rPr>
                <w:color w:val="000000" w:themeColor="text1"/>
                <w:sz w:val="24"/>
                <w:szCs w:val="24"/>
                <w:highlight w:val="none"/>
                <w14:textFill>
                  <w14:solidFill>
                    <w14:schemeClr w14:val="tx1"/>
                  </w14:solidFill>
                </w14:textFill>
              </w:rPr>
              <w:t>。</w:t>
            </w:r>
            <w:r>
              <w:rPr>
                <w:rFonts w:ascii="Times New Roman" w:cs="Times New Roman"/>
                <w:color w:val="000000" w:themeColor="text1"/>
                <w:szCs w:val="21"/>
                <w:highlight w:val="none"/>
                <w14:textFill>
                  <w14:solidFill>
                    <w14:schemeClr w14:val="tx1"/>
                  </w14:solidFill>
                </w14:textFill>
              </w:rPr>
              <w:t>本次验收范围为</w:t>
            </w:r>
            <w:r>
              <w:rPr>
                <w:rFonts w:hint="eastAsia" w:ascii="Times New Roman" w:cs="Times New Roman"/>
                <w:color w:val="000000" w:themeColor="text1"/>
                <w:szCs w:val="21"/>
                <w:highlight w:val="none"/>
                <w:lang w:eastAsia="zh-CN"/>
                <w14:textFill>
                  <w14:solidFill>
                    <w14:schemeClr w14:val="tx1"/>
                  </w14:solidFill>
                </w14:textFill>
              </w:rPr>
              <w:t>：</w:t>
            </w:r>
            <w:r>
              <w:rPr>
                <w:rFonts w:hint="eastAsia" w:ascii="Times New Roman" w:cs="Times New Roman"/>
                <w:color w:val="000000" w:themeColor="text1"/>
                <w:szCs w:val="21"/>
                <w:highlight w:val="none"/>
                <w:lang w:val="en-US" w:eastAsia="zh-CN"/>
                <w14:textFill>
                  <w14:solidFill>
                    <w14:schemeClr w14:val="tx1"/>
                  </w14:solidFill>
                </w14:textFill>
              </w:rPr>
              <w:t>年产11万张复合板</w:t>
            </w:r>
            <w:r>
              <w:rPr>
                <w:rFonts w:ascii="Times New Roman" w:cs="Times New Roman"/>
                <w:color w:val="000000" w:themeColor="text1"/>
                <w:szCs w:val="21"/>
                <w:highlight w:val="none"/>
                <w14:textFill>
                  <w14:solidFill>
                    <w14:schemeClr w14:val="tx1"/>
                  </w14:solidFill>
                </w14:textFill>
              </w:rPr>
              <w:t>。</w:t>
            </w:r>
          </w:p>
          <w:p w14:paraId="76D1E24F">
            <w:pPr>
              <w:pStyle w:val="56"/>
              <w:adjustRightInd/>
              <w:spacing w:line="360" w:lineRule="auto"/>
              <w:ind w:firstLine="480" w:firstLineChars="200"/>
              <w:jc w:val="both"/>
              <w:rPr>
                <w:rFonts w:ascii="Times New Roman" w:cs="Times New Roman"/>
                <w:color w:val="000000" w:themeColor="text1"/>
                <w:szCs w:val="21"/>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color w:val="000000" w:themeColor="text1"/>
                <w:sz w:val="24"/>
                <w:szCs w:val="24"/>
                <w:highlight w:val="none"/>
                <w14:textFill>
                  <w14:solidFill>
                    <w14:schemeClr w14:val="tx1"/>
                  </w14:solidFill>
                </w14:textFill>
              </w:rPr>
              <w:t>项目</w:t>
            </w:r>
            <w:r>
              <w:rPr>
                <w:rFonts w:hint="eastAsia" w:ascii="Times New Roman"/>
                <w:color w:val="000000" w:themeColor="text1"/>
                <w:sz w:val="24"/>
                <w:szCs w:val="24"/>
                <w:highlight w:val="none"/>
                <w:lang w:val="en-US" w:eastAsia="zh-CN"/>
                <w14:textFill>
                  <w14:solidFill>
                    <w14:schemeClr w14:val="tx1"/>
                  </w14:solidFill>
                </w14:textFill>
              </w:rPr>
              <w:t>位于</w:t>
            </w:r>
            <w:r>
              <w:rPr>
                <w:rFonts w:hint="eastAsia" w:ascii="Times New Roman" w:cs="Times New Roman"/>
                <w:color w:val="000000" w:themeColor="text1"/>
                <w:kern w:val="0"/>
                <w:sz w:val="24"/>
                <w:szCs w:val="21"/>
                <w:lang w:val="en-US" w:eastAsia="zh-CN" w:bidi="ar-SA"/>
                <w14:textFill>
                  <w14:solidFill>
                    <w14:schemeClr w14:val="tx1"/>
                  </w14:solidFill>
                </w14:textFill>
              </w:rPr>
              <w:t>江苏省泰州市泰兴市高新技术产业开发区横一路</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建设地点与环评一致；本项目实际建设中</w:t>
            </w:r>
            <w:r>
              <w:rPr>
                <w:rFonts w:hint="eastAsia" w:ascii="Times New Roman" w:hAnsi="Times New Roman" w:cs="Times New Roman"/>
                <w:color w:val="000000" w:themeColor="text1"/>
                <w:szCs w:val="21"/>
                <w:lang w:val="en-US" w:eastAsia="zh-CN"/>
                <w14:textFill>
                  <w14:solidFill>
                    <w14:schemeClr w14:val="tx1"/>
                  </w14:solidFill>
                </w14:textFill>
              </w:rPr>
              <w:t>主体</w:t>
            </w:r>
            <w:r>
              <w:rPr>
                <w:rFonts w:hint="eastAsia" w:ascii="Times New Roman" w:hAnsi="Times New Roman" w:cs="Times New Roman"/>
                <w:color w:val="000000" w:themeColor="text1"/>
                <w:szCs w:val="21"/>
                <w14:textFill>
                  <w14:solidFill>
                    <w14:schemeClr w14:val="tx1"/>
                  </w14:solidFill>
                </w14:textFill>
              </w:rPr>
              <w:t>平面布置</w:t>
            </w:r>
            <w:r>
              <w:rPr>
                <w:rFonts w:hint="eastAsia" w:ascii="Times New Roman" w:cs="Times New Roman"/>
                <w:color w:val="000000" w:themeColor="text1"/>
                <w:szCs w:val="21"/>
                <w:lang w:val="en-US" w:eastAsia="zh-CN"/>
                <w14:textFill>
                  <w14:solidFill>
                    <w14:schemeClr w14:val="tx1"/>
                  </w14:solidFill>
                </w14:textFill>
              </w:rPr>
              <w:t>未发生变动</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本项目计划</w:t>
            </w:r>
            <w:r>
              <w:rPr>
                <w:rFonts w:hint="eastAsia" w:ascii="Times New Roman" w:cs="Times New Roman"/>
                <w:color w:val="000000" w:themeColor="text1"/>
                <w:szCs w:val="21"/>
                <w:lang w:val="en-US" w:eastAsia="zh-CN"/>
                <w14:textFill>
                  <w14:solidFill>
                    <w14:schemeClr w14:val="tx1"/>
                  </w14:solidFill>
                </w14:textFill>
              </w:rPr>
              <w:t>新增</w:t>
            </w:r>
            <w:r>
              <w:rPr>
                <w:rFonts w:hint="default" w:ascii="Times New Roman" w:hAnsi="Times New Roman" w:cs="Times New Roman"/>
                <w:color w:val="000000" w:themeColor="text1"/>
                <w:szCs w:val="21"/>
                <w:lang w:val="en-US" w:eastAsia="zh-CN"/>
                <w14:textFill>
                  <w14:solidFill>
                    <w14:schemeClr w14:val="tx1"/>
                  </w14:solidFill>
                </w14:textFill>
              </w:rPr>
              <w:t>员工</w:t>
            </w:r>
            <w:r>
              <w:rPr>
                <w:rFonts w:hint="eastAsia" w:asci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人，</w:t>
            </w:r>
            <w:r>
              <w:rPr>
                <w:rFonts w:ascii="Times New Roman" w:cs="Times New Roman"/>
                <w:color w:val="000000" w:themeColor="text1"/>
                <w:szCs w:val="21"/>
                <w:highlight w:val="none"/>
                <w14:textFill>
                  <w14:solidFill>
                    <w14:schemeClr w14:val="tx1"/>
                  </w14:solidFill>
                </w14:textFill>
              </w:rPr>
              <w:t>实际</w:t>
            </w:r>
            <w:r>
              <w:rPr>
                <w:rFonts w:hint="eastAsia" w:ascii="Times New Roman" w:cs="Times New Roman"/>
                <w:color w:val="000000" w:themeColor="text1"/>
                <w:szCs w:val="21"/>
                <w:highlight w:val="none"/>
                <w:lang w:val="en-US" w:eastAsia="zh-CN"/>
                <w14:textFill>
                  <w14:solidFill>
                    <w14:schemeClr w14:val="tx1"/>
                  </w14:solidFill>
                </w14:textFill>
              </w:rPr>
              <w:t>新增</w:t>
            </w:r>
            <w:r>
              <w:rPr>
                <w:rFonts w:ascii="Times New Roman" w:cs="Times New Roman"/>
                <w:color w:val="000000" w:themeColor="text1"/>
                <w:szCs w:val="21"/>
                <w:highlight w:val="none"/>
                <w14:textFill>
                  <w14:solidFill>
                    <w14:schemeClr w14:val="tx1"/>
                  </w14:solidFill>
                </w14:textFill>
              </w:rPr>
              <w:t>职工人数</w:t>
            </w:r>
            <w:r>
              <w:rPr>
                <w:rFonts w:hint="eastAsia" w:ascii="Times New Roman" w:cs="Times New Roman"/>
                <w:color w:val="000000" w:themeColor="text1"/>
                <w:szCs w:val="21"/>
                <w:highlight w:val="none"/>
                <w:lang w:val="en-US" w:eastAsia="zh-CN"/>
                <w14:textFill>
                  <w14:solidFill>
                    <w14:schemeClr w14:val="tx1"/>
                  </w14:solidFill>
                </w14:textFill>
              </w:rPr>
              <w:t>5</w:t>
            </w:r>
            <w:r>
              <w:rPr>
                <w:rFonts w:ascii="Times New Roman" w:cs="Times New Roman"/>
                <w:color w:val="000000" w:themeColor="text1"/>
                <w:szCs w:val="21"/>
                <w:highlight w:val="none"/>
                <w14:textFill>
                  <w14:solidFill>
                    <w14:schemeClr w14:val="tx1"/>
                  </w14:solidFill>
                </w14:textFill>
              </w:rPr>
              <w:t>人</w:t>
            </w:r>
            <w:r>
              <w:rPr>
                <w:rFonts w:hint="eastAsia" w:ascii="Times New Roman" w:cs="Times New Roman"/>
                <w:color w:val="000000" w:themeColor="text1"/>
                <w:szCs w:val="21"/>
                <w:highlight w:val="none"/>
                <w:lang w:eastAsia="zh-CN"/>
                <w14:textFill>
                  <w14:solidFill>
                    <w14:schemeClr w14:val="tx1"/>
                  </w14:solidFill>
                </w14:textFill>
              </w:rPr>
              <w:t>，</w:t>
            </w:r>
            <w:r>
              <w:rPr>
                <w:rFonts w:hint="eastAsia" w:ascii="Times New Roman" w:cs="Times New Roman"/>
                <w:color w:val="000000" w:themeColor="text1"/>
                <w:szCs w:val="21"/>
                <w:highlight w:val="none"/>
                <w:lang w:val="en-US" w:eastAsia="zh-CN"/>
                <w14:textFill>
                  <w14:solidFill>
                    <w14:schemeClr w14:val="tx1"/>
                  </w14:solidFill>
                </w14:textFill>
              </w:rPr>
              <w:t>北厂区职工共计10人</w:t>
            </w:r>
            <w:r>
              <w:rPr>
                <w:rFonts w:ascii="Times New Roman" w:cs="Times New Roman"/>
                <w:color w:val="000000" w:themeColor="text1"/>
                <w:szCs w:val="21"/>
                <w:highlight w:val="none"/>
                <w14:textFill>
                  <w14:solidFill>
                    <w14:schemeClr w14:val="tx1"/>
                  </w14:solidFill>
                </w14:textFill>
              </w:rPr>
              <w:t>；</w:t>
            </w:r>
            <w:r>
              <w:rPr>
                <w:rFonts w:hint="eastAsia" w:ascii="Times New Roman" w:cs="Times New Roman"/>
                <w:color w:val="000000" w:themeColor="text1"/>
                <w:szCs w:val="21"/>
                <w:highlight w:val="none"/>
                <w:lang w:val="en-US" w:eastAsia="zh-CN"/>
                <w14:textFill>
                  <w14:solidFill>
                    <w14:schemeClr w14:val="tx1"/>
                  </w14:solidFill>
                </w14:textFill>
              </w:rPr>
              <w:t>项目</w:t>
            </w:r>
            <w:r>
              <w:rPr>
                <w:rFonts w:ascii="Times New Roman" w:cs="Times New Roman"/>
                <w:color w:val="000000" w:themeColor="text1"/>
                <w:szCs w:val="21"/>
                <w:highlight w:val="none"/>
                <w14:textFill>
                  <w14:solidFill>
                    <w14:schemeClr w14:val="tx1"/>
                  </w14:solidFill>
                </w14:textFill>
              </w:rPr>
              <w:t>计划</w:t>
            </w:r>
            <w:r>
              <w:rPr>
                <w:rFonts w:hint="eastAsia" w:ascii="Times New Roman" w:cs="Times New Roman"/>
                <w:color w:val="000000" w:themeColor="text1"/>
                <w:szCs w:val="21"/>
                <w:highlight w:val="none"/>
                <w:lang w:val="en-US" w:eastAsia="zh-CN"/>
                <w14:textFill>
                  <w14:solidFill>
                    <w14:schemeClr w14:val="tx1"/>
                  </w14:solidFill>
                </w14:textFill>
              </w:rPr>
              <w:t>全厂区</w:t>
            </w:r>
            <w:r>
              <w:rPr>
                <w:rFonts w:ascii="Times New Roman" w:cs="Times New Roman"/>
                <w:color w:val="000000" w:themeColor="text1"/>
                <w:szCs w:val="21"/>
                <w:highlight w:val="none"/>
                <w14:textFill>
                  <w14:solidFill>
                    <w14:schemeClr w14:val="tx1"/>
                  </w14:solidFill>
                </w14:textFill>
              </w:rPr>
              <w:t>给水</w:t>
            </w:r>
            <w:r>
              <w:rPr>
                <w:rFonts w:hint="eastAsia" w:ascii="Times New Roman" w:cs="Times New Roman"/>
                <w:color w:val="000000" w:themeColor="text1"/>
                <w:szCs w:val="21"/>
                <w:highlight w:val="none"/>
                <w:lang w:val="en-US" w:eastAsia="zh-CN"/>
                <w14:textFill>
                  <w14:solidFill>
                    <w14:schemeClr w14:val="tx1"/>
                  </w14:solidFill>
                </w14:textFill>
              </w:rPr>
              <w:t>375</w:t>
            </w:r>
            <w:r>
              <w:rPr>
                <w:rFonts w:ascii="Times New Roman" w:cs="Times New Roman"/>
                <w:color w:val="000000" w:themeColor="text1"/>
                <w:szCs w:val="21"/>
                <w:highlight w:val="none"/>
                <w14:textFill>
                  <w14:solidFill>
                    <w14:schemeClr w14:val="tx1"/>
                  </w14:solidFill>
                </w14:textFill>
              </w:rPr>
              <w:t>t/a，实际</w:t>
            </w:r>
            <w:r>
              <w:rPr>
                <w:rFonts w:hint="eastAsia" w:ascii="Times New Roman" w:cs="Times New Roman"/>
                <w:color w:val="000000" w:themeColor="text1"/>
                <w:szCs w:val="21"/>
                <w:highlight w:val="none"/>
                <w:lang w:val="en-US" w:eastAsia="zh-CN"/>
                <w14:textFill>
                  <w14:solidFill>
                    <w14:schemeClr w14:val="tx1"/>
                  </w14:solidFill>
                </w14:textFill>
              </w:rPr>
              <w:t>全厂区</w:t>
            </w:r>
            <w:r>
              <w:rPr>
                <w:rFonts w:ascii="Times New Roman" w:cs="Times New Roman"/>
                <w:color w:val="000000" w:themeColor="text1"/>
                <w:szCs w:val="21"/>
                <w:highlight w:val="none"/>
                <w14:textFill>
                  <w14:solidFill>
                    <w14:schemeClr w14:val="tx1"/>
                  </w14:solidFill>
                </w14:textFill>
              </w:rPr>
              <w:t>给水</w:t>
            </w:r>
            <w:r>
              <w:rPr>
                <w:rFonts w:hint="eastAsia" w:ascii="Times New Roman" w:cs="Times New Roman"/>
                <w:color w:val="000000" w:themeColor="text1"/>
                <w:szCs w:val="21"/>
                <w:highlight w:val="none"/>
                <w:lang w:val="en-US" w:eastAsia="zh-CN"/>
                <w14:textFill>
                  <w14:solidFill>
                    <w14:schemeClr w14:val="tx1"/>
                  </w14:solidFill>
                </w14:textFill>
              </w:rPr>
              <w:t>375</w:t>
            </w:r>
            <w:r>
              <w:rPr>
                <w:rFonts w:ascii="Times New Roman" w:cs="Times New Roman"/>
                <w:color w:val="000000" w:themeColor="text1"/>
                <w:szCs w:val="21"/>
                <w:highlight w:val="none"/>
                <w14:textFill>
                  <w14:solidFill>
                    <w14:schemeClr w14:val="tx1"/>
                  </w14:solidFill>
                </w14:textFill>
              </w:rPr>
              <w:t>t/a</w:t>
            </w:r>
            <w:r>
              <w:rPr>
                <w:rFonts w:hint="eastAsia" w:ascii="Times New Roman" w:cs="Times New Roman"/>
                <w:color w:val="000000" w:themeColor="text1"/>
                <w:szCs w:val="21"/>
                <w:highlight w:val="none"/>
                <w:lang w:eastAsia="zh-CN"/>
                <w14:textFill>
                  <w14:solidFill>
                    <w14:schemeClr w14:val="tx1"/>
                  </w14:solidFill>
                </w14:textFill>
              </w:rPr>
              <w:t>。</w:t>
            </w:r>
            <w:r>
              <w:rPr>
                <w:rFonts w:ascii="Times New Roman" w:cs="Times New Roman"/>
                <w:color w:val="000000" w:themeColor="text1"/>
                <w:szCs w:val="21"/>
                <w:highlight w:val="none"/>
                <w14:textFill>
                  <w14:solidFill>
                    <w14:schemeClr w14:val="tx1"/>
                  </w14:solidFill>
                </w14:textFill>
              </w:rPr>
              <w:t>项目</w:t>
            </w:r>
            <w:r>
              <w:rPr>
                <w:rFonts w:hint="eastAsia" w:ascii="Times New Roman" w:cs="Times New Roman"/>
                <w:color w:val="000000" w:themeColor="text1"/>
                <w:szCs w:val="21"/>
                <w:highlight w:val="none"/>
                <w:lang w:val="en-US" w:eastAsia="zh-CN"/>
                <w14:textFill>
                  <w14:solidFill>
                    <w14:schemeClr w14:val="tx1"/>
                  </w14:solidFill>
                </w14:textFill>
              </w:rPr>
              <w:t>一阶段</w:t>
            </w:r>
            <w:r>
              <w:rPr>
                <w:rFonts w:hint="eastAsia" w:ascii="Times New Roman" w:cs="Times New Roman"/>
                <w:color w:val="000000" w:themeColor="text1"/>
                <w:szCs w:val="21"/>
                <w:highlight w:val="none"/>
                <w14:textFill>
                  <w14:solidFill>
                    <w14:schemeClr w14:val="tx1"/>
                  </w14:solidFill>
                </w14:textFill>
              </w:rPr>
              <w:t>计划</w:t>
            </w:r>
            <w:r>
              <w:rPr>
                <w:rFonts w:ascii="Times New Roman" w:cs="Times New Roman"/>
                <w:color w:val="000000" w:themeColor="text1"/>
                <w:szCs w:val="21"/>
                <w:highlight w:val="none"/>
                <w14:textFill>
                  <w14:solidFill>
                    <w14:schemeClr w14:val="tx1"/>
                  </w14:solidFill>
                </w14:textFill>
              </w:rPr>
              <w:t>产品、产能为</w:t>
            </w:r>
            <w:r>
              <w:rPr>
                <w:rFonts w:hint="eastAsia" w:ascii="Times New Roman" w:cs="Times New Roman"/>
                <w:color w:val="000000" w:themeColor="text1"/>
                <w:szCs w:val="21"/>
                <w:highlight w:val="none"/>
                <w:lang w:val="en-US" w:eastAsia="zh-CN"/>
                <w14:textFill>
                  <w14:solidFill>
                    <w14:schemeClr w14:val="tx1"/>
                  </w14:solidFill>
                </w14:textFill>
              </w:rPr>
              <w:t>年产11万张复合板</w:t>
            </w:r>
            <w:r>
              <w:rPr>
                <w:rFonts w:hint="default" w:ascii="Times New Roman" w:hAnsi="Times New Roman" w:cs="Times New Roman"/>
                <w:color w:val="000000" w:themeColor="text1"/>
                <w:szCs w:val="21"/>
                <w:highlight w:val="none"/>
                <w14:textFill>
                  <w14:solidFill>
                    <w14:schemeClr w14:val="tx1"/>
                  </w14:solidFill>
                </w14:textFill>
              </w:rPr>
              <w:t>，项目实际产品、产能为</w:t>
            </w:r>
            <w:r>
              <w:rPr>
                <w:rFonts w:hint="eastAsia" w:ascii="Times New Roman" w:cs="Times New Roman"/>
                <w:color w:val="000000" w:themeColor="text1"/>
                <w:szCs w:val="21"/>
                <w:highlight w:val="none"/>
                <w:lang w:val="en-US" w:eastAsia="zh-CN"/>
                <w14:textFill>
                  <w14:solidFill>
                    <w14:schemeClr w14:val="tx1"/>
                  </w14:solidFill>
                </w14:textFill>
              </w:rPr>
              <w:t>年产11万张复合板</w:t>
            </w:r>
            <w:r>
              <w:rPr>
                <w:rFonts w:hint="eastAsia" w:ascii="Times New Roman" w:cs="Times New Roman"/>
                <w:color w:val="000000" w:themeColor="text1"/>
                <w:sz w:val="24"/>
                <w:szCs w:val="24"/>
                <w:highlight w:val="none"/>
                <w:lang w:eastAsia="zh-CN"/>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与环评设计一致</w:t>
            </w:r>
            <w:r>
              <w:rPr>
                <w:rFonts w:hint="default"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原辅材料使用种类与</w:t>
            </w:r>
            <w:r>
              <w:rPr>
                <w:rFonts w:hint="eastAsia" w:ascii="Times New Roman" w:cs="Times New Roman"/>
                <w:color w:val="000000" w:themeColor="text1"/>
                <w:szCs w:val="21"/>
                <w:lang w:val="en-US" w:eastAsia="zh-CN"/>
                <w14:textFill>
                  <w14:solidFill>
                    <w14:schemeClr w14:val="tx1"/>
                  </w14:solidFill>
                </w14:textFill>
              </w:rPr>
              <w:t>一阶段</w:t>
            </w:r>
            <w:r>
              <w:rPr>
                <w:rFonts w:hint="eastAsia" w:ascii="Times New Roman" w:hAnsi="Times New Roman" w:cs="Times New Roman"/>
                <w:color w:val="000000" w:themeColor="text1"/>
                <w:szCs w:val="21"/>
                <w14:textFill>
                  <w14:solidFill>
                    <w14:schemeClr w14:val="tx1"/>
                  </w14:solidFill>
                </w14:textFill>
              </w:rPr>
              <w:t>环评</w:t>
            </w:r>
            <w:r>
              <w:rPr>
                <w:rFonts w:hint="eastAsia" w:ascii="Times New Roman" w:cs="Times New Roman"/>
                <w:color w:val="000000" w:themeColor="text1"/>
                <w:szCs w:val="21"/>
                <w:lang w:val="en-US" w:eastAsia="zh-CN"/>
                <w14:textFill>
                  <w14:solidFill>
                    <w14:schemeClr w14:val="tx1"/>
                  </w14:solidFill>
                </w14:textFill>
              </w:rPr>
              <w:t>设计</w:t>
            </w:r>
            <w:r>
              <w:rPr>
                <w:rFonts w:hint="eastAsia" w:ascii="Times New Roman" w:hAnsi="Times New Roman" w:cs="Times New Roman"/>
                <w:color w:val="000000" w:themeColor="text1"/>
                <w:szCs w:val="21"/>
                <w14:textFill>
                  <w14:solidFill>
                    <w14:schemeClr w14:val="tx1"/>
                  </w14:solidFill>
                </w14:textFill>
              </w:rPr>
              <w:t>一致，实际用量与</w:t>
            </w:r>
            <w:r>
              <w:rPr>
                <w:rFonts w:hint="eastAsia" w:ascii="Times New Roman" w:cs="Times New Roman"/>
                <w:color w:val="000000" w:themeColor="text1"/>
                <w:szCs w:val="21"/>
                <w:lang w:val="en-US" w:eastAsia="zh-CN"/>
                <w14:textFill>
                  <w14:solidFill>
                    <w14:schemeClr w14:val="tx1"/>
                  </w14:solidFill>
                </w14:textFill>
              </w:rPr>
              <w:t>一阶段环评</w:t>
            </w:r>
            <w:r>
              <w:rPr>
                <w:rFonts w:hint="eastAsia" w:ascii="Times New Roman" w:hAnsi="Times New Roman" w:cs="Times New Roman"/>
                <w:color w:val="000000" w:themeColor="text1"/>
                <w:szCs w:val="21"/>
                <w14:textFill>
                  <w14:solidFill>
                    <w14:schemeClr w14:val="tx1"/>
                  </w14:solidFill>
                </w14:textFill>
              </w:rPr>
              <w:t>设计一致；</w:t>
            </w:r>
            <w:r>
              <w:rPr>
                <w:rFonts w:hint="default" w:ascii="Times New Roman" w:hAnsi="Times New Roman" w:cs="Times New Roman"/>
                <w:color w:val="000000" w:themeColor="text1"/>
                <w:szCs w:val="21"/>
                <w:highlight w:val="none"/>
                <w:lang w:val="en-US" w:eastAsia="zh-CN"/>
                <w14:textFill>
                  <w14:solidFill>
                    <w14:schemeClr w14:val="tx1"/>
                  </w14:solidFill>
                </w14:textFill>
              </w:rPr>
              <w:t>生产</w:t>
            </w:r>
            <w:r>
              <w:rPr>
                <w:rFonts w:hint="default" w:ascii="Times New Roman" w:hAnsi="Times New Roman" w:cs="Times New Roman"/>
                <w:color w:val="000000" w:themeColor="text1"/>
                <w:szCs w:val="21"/>
                <w:highlight w:val="none"/>
                <w14:textFill>
                  <w14:solidFill>
                    <w14:schemeClr w14:val="tx1"/>
                  </w14:solidFill>
                </w14:textFill>
              </w:rPr>
              <w:t>设备种类、数量</w:t>
            </w:r>
            <w:r>
              <w:rPr>
                <w:rFonts w:hint="eastAsia" w:ascii="Times New Roman" w:cs="Times New Roman"/>
                <w:color w:val="000000" w:themeColor="text1"/>
                <w:szCs w:val="21"/>
                <w:highlight w:val="none"/>
                <w:lang w:val="en-US" w:eastAsia="zh-CN"/>
                <w14:textFill>
                  <w14:solidFill>
                    <w14:schemeClr w14:val="tx1"/>
                  </w14:solidFill>
                </w14:textFill>
              </w:rPr>
              <w:t>较</w:t>
            </w:r>
            <w:r>
              <w:rPr>
                <w:rFonts w:hint="eastAsia" w:ascii="Times New Roman" w:cs="Times New Roman"/>
                <w:color w:val="000000" w:themeColor="text1"/>
                <w:szCs w:val="21"/>
                <w:lang w:val="en-US" w:eastAsia="zh-CN"/>
                <w14:textFill>
                  <w14:solidFill>
                    <w14:schemeClr w14:val="tx1"/>
                  </w14:solidFill>
                </w14:textFill>
              </w:rPr>
              <w:t>一阶段环评</w:t>
            </w:r>
            <w:r>
              <w:rPr>
                <w:rFonts w:hint="eastAsia" w:ascii="Times New Roman" w:hAnsi="Times New Roman" w:cs="Times New Roman"/>
                <w:color w:val="000000" w:themeColor="text1"/>
                <w:szCs w:val="21"/>
                <w14:textFill>
                  <w14:solidFill>
                    <w14:schemeClr w14:val="tx1"/>
                  </w14:solidFill>
                </w14:textFill>
              </w:rPr>
              <w:t>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有所变动（详见表2-1）</w:t>
            </w:r>
            <w:r>
              <w:rPr>
                <w:rFonts w:hint="eastAsia" w:ascii="Times New Roman" w:hAnsi="Times New Roman" w:cs="Times New Roman"/>
                <w:color w:val="000000" w:themeColor="text1"/>
                <w:szCs w:val="21"/>
                <w14:textFill>
                  <w14:solidFill>
                    <w14:schemeClr w14:val="tx1"/>
                  </w14:solidFill>
                </w14:textFill>
              </w:rPr>
              <w:t>；生产工艺未发生变化，与环评一致</w:t>
            </w:r>
            <w:r>
              <w:rPr>
                <w:rFonts w:hint="default" w:ascii="Times New Roman" w:hAnsi="Times New Roman" w:cs="Times New Roman"/>
                <w:color w:val="000000" w:themeColor="text1"/>
                <w:szCs w:val="21"/>
                <w:highlight w:val="none"/>
                <w14:textFill>
                  <w14:solidFill>
                    <w14:schemeClr w14:val="tx1"/>
                  </w14:solidFill>
                </w14:textFill>
              </w:rPr>
              <w:t>；</w:t>
            </w:r>
            <w:r>
              <w:rPr>
                <w:rFonts w:hint="eastAsia" w:ascii="Times New Roman" w:cs="Times New Roman"/>
                <w:color w:val="000000" w:themeColor="text1"/>
                <w:szCs w:val="21"/>
                <w:highlight w:val="none"/>
                <w:lang w:val="en-US" w:eastAsia="zh-CN"/>
                <w14:textFill>
                  <w14:solidFill>
                    <w14:schemeClr w14:val="tx1"/>
                  </w14:solidFill>
                </w14:textFill>
              </w:rPr>
              <w:t>废水、废气、噪声</w:t>
            </w:r>
            <w:r>
              <w:rPr>
                <w:rFonts w:hint="default" w:ascii="Times New Roman" w:hAnsi="Times New Roman" w:cs="Times New Roman"/>
                <w:color w:val="000000" w:themeColor="text1"/>
                <w:szCs w:val="21"/>
                <w:highlight w:val="none"/>
                <w14:textFill>
                  <w14:solidFill>
                    <w14:schemeClr w14:val="tx1"/>
                  </w14:solidFill>
                </w14:textFill>
              </w:rPr>
              <w:t>污染防</w:t>
            </w:r>
            <w:r>
              <w:rPr>
                <w:rFonts w:ascii="Times New Roman" w:cs="Times New Roman"/>
                <w:color w:val="000000" w:themeColor="text1"/>
                <w:szCs w:val="21"/>
                <w:highlight w:val="none"/>
                <w14:textFill>
                  <w14:solidFill>
                    <w14:schemeClr w14:val="tx1"/>
                  </w14:solidFill>
                </w14:textFill>
              </w:rPr>
              <w:t>治措施按照环评批复要求安</w:t>
            </w:r>
            <w:sdt>
              <w:sdtPr>
                <w:rPr>
                  <w:color w:val="000000" w:themeColor="text1"/>
                  <w14:textFill>
                    <w14:solidFill>
                      <w14:schemeClr w14:val="tx1"/>
                    </w14:solidFill>
                  </w14:textFill>
                </w:rPr>
                <w:alias w:val="易错词检查"/>
                <w:tag w:val="auto"/>
                <w:id w:val="3071733"/>
              </w:sdtPr>
              <w:sdtEndPr>
                <w:rPr>
                  <w:color w:val="000000" w:themeColor="text1"/>
                  <w14:textFill>
                    <w14:solidFill>
                      <w14:schemeClr w14:val="tx1"/>
                    </w14:solidFill>
                  </w14:textFill>
                </w:rPr>
              </w:sdtEndPr>
              <w:sdtContent>
                <w:bookmarkStart w:id="11" w:name="bkReivew3071733"/>
                <w:r>
                  <w:rPr>
                    <w:rFonts w:ascii="Times New Roman" w:cs="Times New Roman"/>
                    <w:color w:val="000000" w:themeColor="text1"/>
                    <w:szCs w:val="21"/>
                    <w:highlight w:val="none"/>
                    <w14:textFill>
                      <w14:solidFill>
                        <w14:schemeClr w14:val="tx1"/>
                      </w14:solidFill>
                    </w14:textFill>
                  </w:rPr>
                  <w:t>装</w:t>
                </w:r>
                <w:bookmarkEnd w:id="11"/>
              </w:sdtContent>
            </w:sdt>
            <w:r>
              <w:rPr>
                <w:rFonts w:ascii="Times New Roman" w:cs="Times New Roman"/>
                <w:color w:val="000000" w:themeColor="text1"/>
                <w:szCs w:val="21"/>
                <w:highlight w:val="none"/>
                <w14:textFill>
                  <w14:solidFill>
                    <w14:schemeClr w14:val="tx1"/>
                  </w14:solidFill>
                </w14:textFill>
              </w:rPr>
              <w:t>落实。</w:t>
            </w:r>
          </w:p>
          <w:p w14:paraId="56DB5947">
            <w:pPr>
              <w:pStyle w:val="21"/>
              <w:adjustRightInd/>
              <w:snapToGrid/>
              <w:spacing w:after="0" w:line="360" w:lineRule="auto"/>
              <w:ind w:left="0" w:leftChars="0" w:firstLine="0" w:firstLineChars="0"/>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1、项目主要设备</w:t>
            </w:r>
          </w:p>
          <w:p w14:paraId="7388D2B0">
            <w:pPr>
              <w:pStyle w:val="9"/>
              <w:adjustRightInd/>
              <w:snapToGrid/>
              <w:spacing w:after="0" w:line="360" w:lineRule="auto"/>
              <w:ind w:firstLine="480" w:firstLineChars="200"/>
              <w:rPr>
                <w:rFonts w:ascii="Times New Roman" w:eastAsia="宋体"/>
                <w:b/>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建设</w:t>
            </w:r>
            <w:r>
              <w:rPr>
                <w:rFonts w:ascii="Times New Roman" w:eastAsia="宋体"/>
                <w:color w:val="000000" w:themeColor="text1"/>
                <w:sz w:val="24"/>
                <w:szCs w:val="24"/>
                <w:highlight w:val="none"/>
                <w14:textFill>
                  <w14:solidFill>
                    <w14:schemeClr w14:val="tx1"/>
                  </w14:solidFill>
                </w14:textFill>
              </w:rPr>
              <w:t>项目主要设备见表2-1。</w:t>
            </w:r>
          </w:p>
          <w:p w14:paraId="11FE6C86">
            <w:pPr>
              <w:pStyle w:val="9"/>
              <w:adjustRightInd/>
              <w:snapToGrid/>
              <w:spacing w:after="0"/>
              <w:jc w:val="center"/>
              <w:rPr>
                <w:rFonts w:ascii="Times New Roman" w:eastAsia="宋体"/>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w:t>
            </w:r>
            <w:r>
              <w:rPr>
                <w:rFonts w:ascii="Times New Roman" w:eastAsia="宋体"/>
                <w:b/>
                <w:color w:val="000000" w:themeColor="text1"/>
                <w:spacing w:val="-62"/>
                <w:sz w:val="24"/>
                <w:szCs w:val="24"/>
                <w:highlight w:val="none"/>
                <w14:textFill>
                  <w14:solidFill>
                    <w14:schemeClr w14:val="tx1"/>
                  </w14:solidFill>
                </w14:textFill>
              </w:rPr>
              <w:t xml:space="preserve"> </w:t>
            </w:r>
            <w:r>
              <w:rPr>
                <w:rFonts w:ascii="Times New Roman" w:eastAsia="宋体"/>
                <w:b/>
                <w:color w:val="000000" w:themeColor="text1"/>
                <w:sz w:val="24"/>
                <w:szCs w:val="24"/>
                <w:highlight w:val="none"/>
                <w14:textFill>
                  <w14:solidFill>
                    <w14:schemeClr w14:val="tx1"/>
                  </w14:solidFill>
                </w14:textFill>
              </w:rPr>
              <w:t>2-1 建设项目生产设备一览表</w:t>
            </w:r>
          </w:p>
          <w:tbl>
            <w:tblPr>
              <w:tblStyle w:val="22"/>
              <w:tblW w:w="87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349"/>
              <w:gridCol w:w="1100"/>
              <w:gridCol w:w="1287"/>
              <w:gridCol w:w="1613"/>
              <w:gridCol w:w="1368"/>
              <w:gridCol w:w="1251"/>
            </w:tblGrid>
            <w:tr w14:paraId="56876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blHeader/>
                <w:jc w:val="center"/>
              </w:trPr>
              <w:tc>
                <w:tcPr>
                  <w:tcW w:w="808" w:type="dxa"/>
                  <w:noWrap w:val="0"/>
                  <w:vAlign w:val="center"/>
                </w:tcPr>
                <w:p w14:paraId="419914D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bookmarkStart w:id="12" w:name="_Hlk529198186"/>
                  <w:r>
                    <w:rPr>
                      <w:rFonts w:ascii="Times New Roman" w:hAnsi="Times New Roman" w:eastAsia="宋体"/>
                      <w:b/>
                      <w:bCs/>
                      <w:color w:val="000000" w:themeColor="text1"/>
                      <w:sz w:val="21"/>
                      <w:szCs w:val="21"/>
                      <w:highlight w:val="none"/>
                      <w14:textFill>
                        <w14:solidFill>
                          <w14:schemeClr w14:val="tx1"/>
                        </w14:solidFill>
                      </w14:textFill>
                    </w:rPr>
                    <w:t>序号</w:t>
                  </w:r>
                </w:p>
              </w:tc>
              <w:tc>
                <w:tcPr>
                  <w:tcW w:w="1349" w:type="dxa"/>
                  <w:noWrap w:val="0"/>
                  <w:vAlign w:val="center"/>
                </w:tcPr>
                <w:p w14:paraId="58AFEE9F">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设备名称</w:t>
                  </w:r>
                </w:p>
              </w:tc>
              <w:tc>
                <w:tcPr>
                  <w:tcW w:w="1100" w:type="dxa"/>
                  <w:noWrap w:val="0"/>
                  <w:vAlign w:val="center"/>
                </w:tcPr>
                <w:p w14:paraId="1F536250">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规格型号</w:t>
                  </w:r>
                </w:p>
              </w:tc>
              <w:tc>
                <w:tcPr>
                  <w:tcW w:w="1287" w:type="dxa"/>
                  <w:noWrap w:val="0"/>
                  <w:vAlign w:val="center"/>
                </w:tcPr>
                <w:p w14:paraId="26E93A97">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设计数量</w:t>
                  </w:r>
                </w:p>
                <w:p w14:paraId="72297E73">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（台/套）</w:t>
                  </w:r>
                </w:p>
              </w:tc>
              <w:tc>
                <w:tcPr>
                  <w:tcW w:w="1613" w:type="dxa"/>
                  <w:noWrap w:val="0"/>
                  <w:vAlign w:val="center"/>
                </w:tcPr>
                <w:p w14:paraId="5CF50840">
                  <w:pPr>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一阶段设计数量（台/套）</w:t>
                  </w:r>
                </w:p>
              </w:tc>
              <w:tc>
                <w:tcPr>
                  <w:tcW w:w="1368" w:type="dxa"/>
                  <w:noWrap w:val="0"/>
                  <w:vAlign w:val="center"/>
                </w:tcPr>
                <w:p w14:paraId="0D4EBC78">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实际数量</w:t>
                  </w:r>
                </w:p>
                <w:p w14:paraId="5D60B45D">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（台/套）</w:t>
                  </w:r>
                </w:p>
              </w:tc>
              <w:tc>
                <w:tcPr>
                  <w:tcW w:w="1251" w:type="dxa"/>
                  <w:noWrap w:val="0"/>
                  <w:vAlign w:val="center"/>
                </w:tcPr>
                <w:p w14:paraId="17489E5E">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变动情况</w:t>
                  </w:r>
                </w:p>
              </w:tc>
            </w:tr>
            <w:tr w14:paraId="3AA74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08" w:type="dxa"/>
                  <w:noWrap w:val="0"/>
                  <w:vAlign w:val="center"/>
                </w:tcPr>
                <w:p w14:paraId="1F947E9B">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p>
              </w:tc>
              <w:tc>
                <w:tcPr>
                  <w:tcW w:w="1349" w:type="dxa"/>
                  <w:shd w:val="clear" w:color="auto" w:fill="auto"/>
                  <w:noWrap w:val="0"/>
                  <w:vAlign w:val="center"/>
                </w:tcPr>
                <w:p w14:paraId="33CE06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除尘机</w:t>
                  </w:r>
                </w:p>
              </w:tc>
              <w:tc>
                <w:tcPr>
                  <w:tcW w:w="1100" w:type="dxa"/>
                  <w:shd w:val="clear" w:color="auto" w:fill="auto"/>
                  <w:noWrap w:val="0"/>
                  <w:vAlign w:val="center"/>
                </w:tcPr>
                <w:p w14:paraId="1BC63F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66757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611561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134B80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426A1558">
                  <w:pPr>
                    <w:pStyle w:val="21"/>
                    <w:spacing w:after="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60D83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08" w:type="dxa"/>
                  <w:noWrap w:val="0"/>
                  <w:vAlign w:val="center"/>
                </w:tcPr>
                <w:p w14:paraId="19E8189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p>
              </w:tc>
              <w:tc>
                <w:tcPr>
                  <w:tcW w:w="1349" w:type="dxa"/>
                  <w:shd w:val="clear" w:color="auto" w:fill="auto"/>
                  <w:noWrap w:val="0"/>
                  <w:vAlign w:val="center"/>
                </w:tcPr>
                <w:p w14:paraId="1FCA65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冷压机</w:t>
                  </w:r>
                </w:p>
              </w:tc>
              <w:tc>
                <w:tcPr>
                  <w:tcW w:w="1100" w:type="dxa"/>
                  <w:shd w:val="clear" w:color="auto" w:fill="auto"/>
                  <w:noWrap w:val="0"/>
                  <w:vAlign w:val="center"/>
                </w:tcPr>
                <w:p w14:paraId="0A52B5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E4192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613" w:type="dxa"/>
                  <w:shd w:val="clear" w:color="auto" w:fill="auto"/>
                  <w:noWrap w:val="0"/>
                  <w:vAlign w:val="center"/>
                </w:tcPr>
                <w:p w14:paraId="0AEFA4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368" w:type="dxa"/>
                  <w:shd w:val="clear" w:color="auto" w:fill="auto"/>
                  <w:noWrap w:val="0"/>
                  <w:vAlign w:val="center"/>
                </w:tcPr>
                <w:p w14:paraId="6CAD68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251" w:type="dxa"/>
                  <w:noWrap w:val="0"/>
                  <w:vAlign w:val="center"/>
                </w:tcPr>
                <w:p w14:paraId="07147DA1">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78517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08" w:type="dxa"/>
                  <w:noWrap w:val="0"/>
                  <w:vAlign w:val="center"/>
                </w:tcPr>
                <w:p w14:paraId="3716E81F">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w:t>
                  </w:r>
                </w:p>
              </w:tc>
              <w:tc>
                <w:tcPr>
                  <w:tcW w:w="1349" w:type="dxa"/>
                  <w:shd w:val="clear" w:color="auto" w:fill="auto"/>
                  <w:noWrap w:val="0"/>
                  <w:vAlign w:val="center"/>
                </w:tcPr>
                <w:p w14:paraId="367F24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UV辊涂机</w:t>
                  </w:r>
                </w:p>
              </w:tc>
              <w:tc>
                <w:tcPr>
                  <w:tcW w:w="1100" w:type="dxa"/>
                  <w:shd w:val="clear" w:color="auto" w:fill="auto"/>
                  <w:noWrap w:val="0"/>
                  <w:vAlign w:val="center"/>
                </w:tcPr>
                <w:p w14:paraId="587942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1D216D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7F3C37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3F35E4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2625E91D">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2E76B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blHeader/>
                <w:jc w:val="center"/>
              </w:trPr>
              <w:tc>
                <w:tcPr>
                  <w:tcW w:w="808" w:type="dxa"/>
                  <w:noWrap w:val="0"/>
                  <w:vAlign w:val="center"/>
                </w:tcPr>
                <w:p w14:paraId="2FF88E5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4</w:t>
                  </w:r>
                </w:p>
              </w:tc>
              <w:tc>
                <w:tcPr>
                  <w:tcW w:w="1349" w:type="dxa"/>
                  <w:shd w:val="clear" w:color="auto" w:fill="auto"/>
                  <w:noWrap w:val="0"/>
                  <w:vAlign w:val="center"/>
                </w:tcPr>
                <w:p w14:paraId="3E7178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烘道</w:t>
                  </w:r>
                </w:p>
              </w:tc>
              <w:tc>
                <w:tcPr>
                  <w:tcW w:w="1100" w:type="dxa"/>
                  <w:shd w:val="clear" w:color="auto" w:fill="auto"/>
                  <w:noWrap w:val="0"/>
                  <w:vAlign w:val="center"/>
                </w:tcPr>
                <w:p w14:paraId="0CF9A0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514A46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613" w:type="dxa"/>
                  <w:shd w:val="clear" w:color="auto" w:fill="auto"/>
                  <w:noWrap w:val="0"/>
                  <w:vAlign w:val="center"/>
                </w:tcPr>
                <w:p w14:paraId="791332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368" w:type="dxa"/>
                  <w:shd w:val="clear" w:color="auto" w:fill="auto"/>
                  <w:noWrap w:val="0"/>
                  <w:vAlign w:val="center"/>
                </w:tcPr>
                <w:p w14:paraId="7BF7D6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251" w:type="dxa"/>
                  <w:noWrap w:val="0"/>
                  <w:vAlign w:val="center"/>
                </w:tcPr>
                <w:p w14:paraId="424D54A1">
                  <w:pPr>
                    <w:pStyle w:val="21"/>
                    <w:spacing w:after="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6C34E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08" w:type="dxa"/>
                  <w:noWrap w:val="0"/>
                  <w:vAlign w:val="center"/>
                </w:tcPr>
                <w:p w14:paraId="4B9527BD">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5</w:t>
                  </w:r>
                </w:p>
              </w:tc>
              <w:tc>
                <w:tcPr>
                  <w:tcW w:w="1349" w:type="dxa"/>
                  <w:shd w:val="clear" w:color="auto" w:fill="auto"/>
                  <w:noWrap w:val="0"/>
                  <w:vAlign w:val="center"/>
                </w:tcPr>
                <w:p w14:paraId="33A528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模温机</w:t>
                  </w:r>
                </w:p>
              </w:tc>
              <w:tc>
                <w:tcPr>
                  <w:tcW w:w="1100" w:type="dxa"/>
                  <w:shd w:val="clear" w:color="auto" w:fill="auto"/>
                  <w:noWrap w:val="0"/>
                  <w:vAlign w:val="center"/>
                </w:tcPr>
                <w:p w14:paraId="1F92DD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673C44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613" w:type="dxa"/>
                  <w:shd w:val="clear" w:color="auto" w:fill="auto"/>
                  <w:noWrap w:val="0"/>
                  <w:vAlign w:val="center"/>
                </w:tcPr>
                <w:p w14:paraId="092513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68" w:type="dxa"/>
                  <w:shd w:val="clear" w:color="auto" w:fill="auto"/>
                  <w:noWrap w:val="0"/>
                  <w:vAlign w:val="center"/>
                </w:tcPr>
                <w:p w14:paraId="04A46D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51" w:type="dxa"/>
                  <w:noWrap w:val="0"/>
                  <w:vAlign w:val="center"/>
                </w:tcPr>
                <w:p w14:paraId="79694C4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126A8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08" w:type="dxa"/>
                  <w:noWrap w:val="0"/>
                  <w:vAlign w:val="center"/>
                </w:tcPr>
                <w:p w14:paraId="52D34EB8">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6</w:t>
                  </w:r>
                </w:p>
              </w:tc>
              <w:tc>
                <w:tcPr>
                  <w:tcW w:w="1349" w:type="dxa"/>
                  <w:shd w:val="clear" w:color="auto" w:fill="auto"/>
                  <w:noWrap w:val="0"/>
                  <w:vAlign w:val="center"/>
                </w:tcPr>
                <w:p w14:paraId="77F8FD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UV紫外线固化设备</w:t>
                  </w:r>
                </w:p>
              </w:tc>
              <w:tc>
                <w:tcPr>
                  <w:tcW w:w="1100" w:type="dxa"/>
                  <w:shd w:val="clear" w:color="auto" w:fill="auto"/>
                  <w:noWrap w:val="0"/>
                  <w:vAlign w:val="center"/>
                </w:tcPr>
                <w:p w14:paraId="33BF87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2C6851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485356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348613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3FBE89F0">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AA6D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8" w:type="dxa"/>
                  <w:noWrap w:val="0"/>
                  <w:vAlign w:val="center"/>
                </w:tcPr>
                <w:p w14:paraId="4DA37617">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7</w:t>
                  </w:r>
                </w:p>
              </w:tc>
              <w:tc>
                <w:tcPr>
                  <w:tcW w:w="1349" w:type="dxa"/>
                  <w:shd w:val="clear" w:color="auto" w:fill="auto"/>
                  <w:noWrap w:val="0"/>
                  <w:vAlign w:val="center"/>
                </w:tcPr>
                <w:p w14:paraId="2D8599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溶胶机</w:t>
                  </w:r>
                </w:p>
              </w:tc>
              <w:tc>
                <w:tcPr>
                  <w:tcW w:w="1100" w:type="dxa"/>
                  <w:shd w:val="clear" w:color="auto" w:fill="auto"/>
                  <w:noWrap w:val="0"/>
                  <w:vAlign w:val="center"/>
                </w:tcPr>
                <w:p w14:paraId="1CE88A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25453F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2AF1F1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60F50D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2D062290">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bookmarkEnd w:id="12"/>
            <w:tr w14:paraId="67A13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4FCA488C">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w:t>
                  </w:r>
                </w:p>
              </w:tc>
              <w:tc>
                <w:tcPr>
                  <w:tcW w:w="1349" w:type="dxa"/>
                  <w:shd w:val="clear" w:color="auto" w:fill="auto"/>
                  <w:noWrap w:val="0"/>
                  <w:vAlign w:val="center"/>
                </w:tcPr>
                <w:p w14:paraId="6ADDFF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上胶机</w:t>
                  </w:r>
                </w:p>
              </w:tc>
              <w:tc>
                <w:tcPr>
                  <w:tcW w:w="1100" w:type="dxa"/>
                  <w:shd w:val="clear" w:color="auto" w:fill="auto"/>
                  <w:noWrap w:val="0"/>
                  <w:vAlign w:val="center"/>
                </w:tcPr>
                <w:p w14:paraId="315AC8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718E08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613" w:type="dxa"/>
                  <w:shd w:val="clear" w:color="auto" w:fill="auto"/>
                  <w:noWrap w:val="0"/>
                  <w:vAlign w:val="center"/>
                </w:tcPr>
                <w:p w14:paraId="141CE4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368" w:type="dxa"/>
                  <w:shd w:val="clear" w:color="auto" w:fill="auto"/>
                  <w:noWrap w:val="0"/>
                  <w:vAlign w:val="center"/>
                </w:tcPr>
                <w:p w14:paraId="420ADA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251" w:type="dxa"/>
                  <w:noWrap w:val="0"/>
                  <w:vAlign w:val="center"/>
                </w:tcPr>
                <w:p w14:paraId="14553EC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23E74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DB4918D">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w:t>
                  </w:r>
                </w:p>
              </w:tc>
              <w:tc>
                <w:tcPr>
                  <w:tcW w:w="1349" w:type="dxa"/>
                  <w:shd w:val="clear" w:color="auto" w:fill="auto"/>
                  <w:noWrap w:val="0"/>
                  <w:vAlign w:val="center"/>
                </w:tcPr>
                <w:p w14:paraId="2578B9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涂胶机</w:t>
                  </w:r>
                </w:p>
              </w:tc>
              <w:tc>
                <w:tcPr>
                  <w:tcW w:w="1100" w:type="dxa"/>
                  <w:shd w:val="clear" w:color="auto" w:fill="auto"/>
                  <w:noWrap w:val="0"/>
                  <w:vAlign w:val="center"/>
                </w:tcPr>
                <w:p w14:paraId="1247A3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56A1B7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613" w:type="dxa"/>
                  <w:shd w:val="clear" w:color="auto" w:fill="auto"/>
                  <w:noWrap w:val="0"/>
                  <w:vAlign w:val="center"/>
                </w:tcPr>
                <w:p w14:paraId="76BEB0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68" w:type="dxa"/>
                  <w:shd w:val="clear" w:color="auto" w:fill="auto"/>
                  <w:noWrap w:val="0"/>
                  <w:vAlign w:val="center"/>
                </w:tcPr>
                <w:p w14:paraId="58825C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251" w:type="dxa"/>
                  <w:noWrap w:val="0"/>
                  <w:vAlign w:val="center"/>
                </w:tcPr>
                <w:p w14:paraId="178C318D">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32D39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2C49688B">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w:t>
                  </w:r>
                </w:p>
              </w:tc>
              <w:tc>
                <w:tcPr>
                  <w:tcW w:w="1349" w:type="dxa"/>
                  <w:shd w:val="clear" w:color="auto" w:fill="auto"/>
                  <w:noWrap w:val="0"/>
                  <w:vAlign w:val="center"/>
                </w:tcPr>
                <w:p w14:paraId="0820D5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贴纸机</w:t>
                  </w:r>
                </w:p>
              </w:tc>
              <w:tc>
                <w:tcPr>
                  <w:tcW w:w="1100" w:type="dxa"/>
                  <w:shd w:val="clear" w:color="auto" w:fill="auto"/>
                  <w:noWrap w:val="0"/>
                  <w:vAlign w:val="center"/>
                </w:tcPr>
                <w:p w14:paraId="56604A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1031C2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763B18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25C899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1E02D2DE">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6736C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9F8A281">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11</w:t>
                  </w:r>
                </w:p>
              </w:tc>
              <w:tc>
                <w:tcPr>
                  <w:tcW w:w="1349" w:type="dxa"/>
                  <w:shd w:val="clear" w:color="auto" w:fill="auto"/>
                  <w:noWrap w:val="0"/>
                  <w:vAlign w:val="center"/>
                </w:tcPr>
                <w:p w14:paraId="1F3DE2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压贴机</w:t>
                  </w:r>
                </w:p>
              </w:tc>
              <w:tc>
                <w:tcPr>
                  <w:tcW w:w="1100" w:type="dxa"/>
                  <w:shd w:val="clear" w:color="auto" w:fill="auto"/>
                  <w:noWrap w:val="0"/>
                  <w:vAlign w:val="center"/>
                </w:tcPr>
                <w:p w14:paraId="705662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1287" w:type="dxa"/>
                  <w:shd w:val="clear" w:color="auto" w:fill="auto"/>
                  <w:noWrap w:val="0"/>
                  <w:vAlign w:val="center"/>
                </w:tcPr>
                <w:p w14:paraId="09B622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613" w:type="dxa"/>
                  <w:shd w:val="clear" w:color="auto" w:fill="auto"/>
                  <w:noWrap w:val="0"/>
                  <w:vAlign w:val="center"/>
                </w:tcPr>
                <w:p w14:paraId="58F163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68" w:type="dxa"/>
                  <w:shd w:val="clear" w:color="auto" w:fill="auto"/>
                  <w:noWrap w:val="0"/>
                  <w:vAlign w:val="center"/>
                </w:tcPr>
                <w:p w14:paraId="2C4BD5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251" w:type="dxa"/>
                  <w:noWrap w:val="0"/>
                  <w:vAlign w:val="center"/>
                </w:tcPr>
                <w:p w14:paraId="108698C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52451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FF97F82">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12</w:t>
                  </w:r>
                </w:p>
              </w:tc>
              <w:tc>
                <w:tcPr>
                  <w:tcW w:w="1349" w:type="dxa"/>
                  <w:shd w:val="clear" w:color="auto" w:fill="auto"/>
                  <w:noWrap w:val="0"/>
                  <w:vAlign w:val="center"/>
                </w:tcPr>
                <w:p w14:paraId="01DBE8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热压机</w:t>
                  </w:r>
                </w:p>
              </w:tc>
              <w:tc>
                <w:tcPr>
                  <w:tcW w:w="1100" w:type="dxa"/>
                  <w:shd w:val="clear" w:color="auto" w:fill="auto"/>
                  <w:noWrap w:val="0"/>
                  <w:vAlign w:val="center"/>
                </w:tcPr>
                <w:p w14:paraId="0B6931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3506B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c>
                <w:tcPr>
                  <w:tcW w:w="1613" w:type="dxa"/>
                  <w:shd w:val="clear" w:color="auto" w:fill="auto"/>
                  <w:noWrap w:val="0"/>
                  <w:vAlign w:val="center"/>
                </w:tcPr>
                <w:p w14:paraId="608301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379704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39C520EE">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5276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0DBB859F">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13</w:t>
                  </w:r>
                </w:p>
              </w:tc>
              <w:tc>
                <w:tcPr>
                  <w:tcW w:w="1349" w:type="dxa"/>
                  <w:shd w:val="clear" w:color="auto" w:fill="auto"/>
                  <w:noWrap w:val="0"/>
                  <w:vAlign w:val="center"/>
                </w:tcPr>
                <w:p w14:paraId="7EAAC8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翻板机</w:t>
                  </w:r>
                </w:p>
              </w:tc>
              <w:tc>
                <w:tcPr>
                  <w:tcW w:w="1100" w:type="dxa"/>
                  <w:shd w:val="clear" w:color="auto" w:fill="auto"/>
                  <w:noWrap w:val="0"/>
                  <w:vAlign w:val="center"/>
                </w:tcPr>
                <w:p w14:paraId="0C171B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44873A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29D6B6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6476B3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351B7407">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3B2E1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2FEE1ADF">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14</w:t>
                  </w:r>
                </w:p>
              </w:tc>
              <w:tc>
                <w:tcPr>
                  <w:tcW w:w="1349" w:type="dxa"/>
                  <w:shd w:val="clear" w:color="auto" w:fill="auto"/>
                  <w:noWrap w:val="0"/>
                  <w:vAlign w:val="center"/>
                </w:tcPr>
                <w:p w14:paraId="660F3E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龙门</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上料机</w:t>
                  </w:r>
                </w:p>
              </w:tc>
              <w:tc>
                <w:tcPr>
                  <w:tcW w:w="1100" w:type="dxa"/>
                  <w:shd w:val="clear" w:color="auto" w:fill="auto"/>
                  <w:noWrap w:val="0"/>
                  <w:vAlign w:val="center"/>
                </w:tcPr>
                <w:p w14:paraId="64E613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5A6548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7646DD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6C7EAA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0C0458D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53801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3A7DCEB3">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15</w:t>
                  </w:r>
                </w:p>
              </w:tc>
              <w:tc>
                <w:tcPr>
                  <w:tcW w:w="1349" w:type="dxa"/>
                  <w:shd w:val="clear" w:color="auto" w:fill="auto"/>
                  <w:noWrap w:val="0"/>
                  <w:vAlign w:val="center"/>
                </w:tcPr>
                <w:p w14:paraId="28CEE0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龙门</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下料机</w:t>
                  </w:r>
                </w:p>
              </w:tc>
              <w:tc>
                <w:tcPr>
                  <w:tcW w:w="1100" w:type="dxa"/>
                  <w:shd w:val="clear" w:color="auto" w:fill="auto"/>
                  <w:noWrap w:val="0"/>
                  <w:vAlign w:val="center"/>
                </w:tcPr>
                <w:p w14:paraId="687A10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68B8E5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676364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7CCE20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0A233155">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4955B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3D144E1F">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16</w:t>
                  </w:r>
                </w:p>
              </w:tc>
              <w:tc>
                <w:tcPr>
                  <w:tcW w:w="1349" w:type="dxa"/>
                  <w:shd w:val="clear" w:color="auto" w:fill="auto"/>
                  <w:noWrap w:val="0"/>
                  <w:vAlign w:val="center"/>
                </w:tcPr>
                <w:p w14:paraId="2DA5D3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电子锯</w:t>
                  </w:r>
                </w:p>
              </w:tc>
              <w:tc>
                <w:tcPr>
                  <w:tcW w:w="1100" w:type="dxa"/>
                  <w:shd w:val="clear" w:color="auto" w:fill="auto"/>
                  <w:noWrap w:val="0"/>
                  <w:vAlign w:val="center"/>
                </w:tcPr>
                <w:p w14:paraId="251FE98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1B92DB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005544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72E4C5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4F5843E6">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69F4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6B71D78">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17</w:t>
                  </w:r>
                </w:p>
              </w:tc>
              <w:tc>
                <w:tcPr>
                  <w:tcW w:w="1349" w:type="dxa"/>
                  <w:shd w:val="clear" w:color="auto" w:fill="auto"/>
                  <w:noWrap w:val="0"/>
                  <w:vAlign w:val="center"/>
                </w:tcPr>
                <w:p w14:paraId="44DA8A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推台锯</w:t>
                  </w:r>
                </w:p>
              </w:tc>
              <w:tc>
                <w:tcPr>
                  <w:tcW w:w="1100" w:type="dxa"/>
                  <w:shd w:val="clear" w:color="auto" w:fill="auto"/>
                  <w:noWrap w:val="0"/>
                  <w:vAlign w:val="center"/>
                </w:tcPr>
                <w:p w14:paraId="3FD0ED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38842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6C40B5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6155E4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68E9F60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28636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0F45BD56">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18</w:t>
                  </w:r>
                </w:p>
              </w:tc>
              <w:tc>
                <w:tcPr>
                  <w:tcW w:w="1349" w:type="dxa"/>
                  <w:shd w:val="clear" w:color="auto" w:fill="auto"/>
                  <w:noWrap w:val="0"/>
                  <w:vAlign w:val="center"/>
                </w:tcPr>
                <w:p w14:paraId="2EC902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雕刻机</w:t>
                  </w:r>
                </w:p>
              </w:tc>
              <w:tc>
                <w:tcPr>
                  <w:tcW w:w="1100" w:type="dxa"/>
                  <w:shd w:val="clear" w:color="auto" w:fill="auto"/>
                  <w:noWrap w:val="0"/>
                  <w:vAlign w:val="center"/>
                </w:tcPr>
                <w:p w14:paraId="7B40A4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C2C69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54FC11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1E5084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180A4CE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4CA25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4FCE3A3B">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19</w:t>
                  </w:r>
                </w:p>
              </w:tc>
              <w:tc>
                <w:tcPr>
                  <w:tcW w:w="1349" w:type="dxa"/>
                  <w:shd w:val="clear" w:color="auto" w:fill="auto"/>
                  <w:noWrap w:val="0"/>
                  <w:vAlign w:val="center"/>
                </w:tcPr>
                <w:p w14:paraId="6CBB92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修头锯</w:t>
                  </w:r>
                </w:p>
              </w:tc>
              <w:tc>
                <w:tcPr>
                  <w:tcW w:w="1100" w:type="dxa"/>
                  <w:shd w:val="clear" w:color="auto" w:fill="auto"/>
                  <w:noWrap w:val="0"/>
                  <w:vAlign w:val="center"/>
                </w:tcPr>
                <w:p w14:paraId="54E952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2AAD680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4773DC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586574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5247C870">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294A8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51FB8171">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w:t>
                  </w:r>
                </w:p>
              </w:tc>
              <w:tc>
                <w:tcPr>
                  <w:tcW w:w="1349" w:type="dxa"/>
                  <w:shd w:val="clear" w:color="auto" w:fill="auto"/>
                  <w:noWrap w:val="0"/>
                  <w:vAlign w:val="center"/>
                </w:tcPr>
                <w:p w14:paraId="53B920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多片锯</w:t>
                  </w:r>
                </w:p>
              </w:tc>
              <w:tc>
                <w:tcPr>
                  <w:tcW w:w="1100" w:type="dxa"/>
                  <w:shd w:val="clear" w:color="auto" w:fill="auto"/>
                  <w:noWrap w:val="0"/>
                  <w:vAlign w:val="center"/>
                </w:tcPr>
                <w:p w14:paraId="282E78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0CF229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613" w:type="dxa"/>
                  <w:shd w:val="clear" w:color="auto" w:fill="auto"/>
                  <w:noWrap w:val="0"/>
                  <w:vAlign w:val="center"/>
                </w:tcPr>
                <w:p w14:paraId="6CAE72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68" w:type="dxa"/>
                  <w:shd w:val="clear" w:color="auto" w:fill="auto"/>
                  <w:noWrap w:val="0"/>
                  <w:vAlign w:val="center"/>
                </w:tcPr>
                <w:p w14:paraId="3F4179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251" w:type="dxa"/>
                  <w:noWrap w:val="0"/>
                  <w:vAlign w:val="center"/>
                </w:tcPr>
                <w:p w14:paraId="09F04D50">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55E36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5BA8336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21</w:t>
                  </w:r>
                </w:p>
              </w:tc>
              <w:tc>
                <w:tcPr>
                  <w:tcW w:w="1349" w:type="dxa"/>
                  <w:shd w:val="clear" w:color="auto" w:fill="auto"/>
                  <w:noWrap w:val="0"/>
                  <w:vAlign w:val="center"/>
                </w:tcPr>
                <w:p w14:paraId="7DCF32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排钻</w:t>
                  </w:r>
                </w:p>
              </w:tc>
              <w:tc>
                <w:tcPr>
                  <w:tcW w:w="1100" w:type="dxa"/>
                  <w:shd w:val="clear" w:color="auto" w:fill="auto"/>
                  <w:noWrap w:val="0"/>
                  <w:vAlign w:val="center"/>
                </w:tcPr>
                <w:p w14:paraId="1596E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746E4D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613" w:type="dxa"/>
                  <w:shd w:val="clear" w:color="auto" w:fill="auto"/>
                  <w:noWrap w:val="0"/>
                  <w:vAlign w:val="center"/>
                </w:tcPr>
                <w:p w14:paraId="5468D5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368" w:type="dxa"/>
                  <w:shd w:val="clear" w:color="auto" w:fill="auto"/>
                  <w:noWrap w:val="0"/>
                  <w:vAlign w:val="center"/>
                </w:tcPr>
                <w:p w14:paraId="3499C1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251" w:type="dxa"/>
                  <w:noWrap w:val="0"/>
                  <w:vAlign w:val="center"/>
                </w:tcPr>
                <w:p w14:paraId="29811C26">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EE46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3687B542">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22</w:t>
                  </w:r>
                </w:p>
              </w:tc>
              <w:tc>
                <w:tcPr>
                  <w:tcW w:w="1349" w:type="dxa"/>
                  <w:shd w:val="clear" w:color="auto" w:fill="auto"/>
                  <w:noWrap w:val="0"/>
                  <w:vAlign w:val="center"/>
                </w:tcPr>
                <w:p w14:paraId="2CFB28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四面刨</w:t>
                  </w:r>
                </w:p>
              </w:tc>
              <w:tc>
                <w:tcPr>
                  <w:tcW w:w="1100" w:type="dxa"/>
                  <w:shd w:val="clear" w:color="auto" w:fill="auto"/>
                  <w:noWrap w:val="0"/>
                  <w:vAlign w:val="center"/>
                </w:tcPr>
                <w:p w14:paraId="5EB0B1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515D13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251CA8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6A06CC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66230AA1">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3D14B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19444AD6">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23</w:t>
                  </w:r>
                </w:p>
              </w:tc>
              <w:tc>
                <w:tcPr>
                  <w:tcW w:w="1349" w:type="dxa"/>
                  <w:shd w:val="clear" w:color="auto" w:fill="auto"/>
                  <w:noWrap w:val="0"/>
                  <w:vAlign w:val="center"/>
                </w:tcPr>
                <w:p w14:paraId="71BFD1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双端铣</w:t>
                  </w:r>
                </w:p>
              </w:tc>
              <w:tc>
                <w:tcPr>
                  <w:tcW w:w="1100" w:type="dxa"/>
                  <w:shd w:val="clear" w:color="auto" w:fill="auto"/>
                  <w:noWrap w:val="0"/>
                  <w:vAlign w:val="center"/>
                </w:tcPr>
                <w:p w14:paraId="7A8750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5B9CCB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613" w:type="dxa"/>
                  <w:shd w:val="clear" w:color="auto" w:fill="auto"/>
                  <w:noWrap w:val="0"/>
                  <w:vAlign w:val="center"/>
                </w:tcPr>
                <w:p w14:paraId="54BAC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68" w:type="dxa"/>
                  <w:shd w:val="clear" w:color="auto" w:fill="auto"/>
                  <w:noWrap w:val="0"/>
                  <w:vAlign w:val="center"/>
                </w:tcPr>
                <w:p w14:paraId="10F72B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251" w:type="dxa"/>
                  <w:noWrap w:val="0"/>
                  <w:vAlign w:val="center"/>
                </w:tcPr>
                <w:p w14:paraId="42C9515E">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64165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9E6CE7F">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24</w:t>
                  </w:r>
                </w:p>
              </w:tc>
              <w:tc>
                <w:tcPr>
                  <w:tcW w:w="1349" w:type="dxa"/>
                  <w:shd w:val="clear" w:color="auto" w:fill="auto"/>
                  <w:noWrap w:val="0"/>
                  <w:vAlign w:val="center"/>
                </w:tcPr>
                <w:p w14:paraId="6EC084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开槽机</w:t>
                  </w:r>
                </w:p>
              </w:tc>
              <w:tc>
                <w:tcPr>
                  <w:tcW w:w="1100" w:type="dxa"/>
                  <w:shd w:val="clear" w:color="auto" w:fill="auto"/>
                  <w:noWrap w:val="0"/>
                  <w:vAlign w:val="center"/>
                </w:tcPr>
                <w:p w14:paraId="2DE23B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7E7886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613" w:type="dxa"/>
                  <w:shd w:val="clear" w:color="auto" w:fill="auto"/>
                  <w:noWrap w:val="0"/>
                  <w:vAlign w:val="center"/>
                </w:tcPr>
                <w:p w14:paraId="117BDA8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68" w:type="dxa"/>
                  <w:shd w:val="clear" w:color="auto" w:fill="auto"/>
                  <w:noWrap w:val="0"/>
                  <w:vAlign w:val="center"/>
                </w:tcPr>
                <w:p w14:paraId="4CB271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251" w:type="dxa"/>
                  <w:noWrap w:val="0"/>
                  <w:vAlign w:val="center"/>
                </w:tcPr>
                <w:p w14:paraId="02DBDF0D">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88C5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12561B0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25</w:t>
                  </w:r>
                </w:p>
              </w:tc>
              <w:tc>
                <w:tcPr>
                  <w:tcW w:w="1349" w:type="dxa"/>
                  <w:shd w:val="clear" w:color="auto" w:fill="auto"/>
                  <w:noWrap w:val="0"/>
                  <w:vAlign w:val="center"/>
                </w:tcPr>
                <w:p w14:paraId="63CB17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空压</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机</w:t>
                  </w:r>
                </w:p>
              </w:tc>
              <w:tc>
                <w:tcPr>
                  <w:tcW w:w="1100" w:type="dxa"/>
                  <w:shd w:val="clear" w:color="auto" w:fill="auto"/>
                  <w:noWrap w:val="0"/>
                  <w:vAlign w:val="center"/>
                </w:tcPr>
                <w:p w14:paraId="5E4C8C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4DC366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613" w:type="dxa"/>
                  <w:shd w:val="clear" w:color="auto" w:fill="auto"/>
                  <w:noWrap w:val="0"/>
                  <w:vAlign w:val="center"/>
                </w:tcPr>
                <w:p w14:paraId="5C1F34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68" w:type="dxa"/>
                  <w:shd w:val="clear" w:color="auto" w:fill="auto"/>
                  <w:noWrap w:val="0"/>
                  <w:vAlign w:val="center"/>
                </w:tcPr>
                <w:p w14:paraId="0D4502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251" w:type="dxa"/>
                  <w:noWrap w:val="0"/>
                  <w:vAlign w:val="center"/>
                </w:tcPr>
                <w:p w14:paraId="625ED9C9">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2C699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noWrap w:val="0"/>
                  <w:vAlign w:val="center"/>
                </w:tcPr>
                <w:p w14:paraId="61F634D7">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26</w:t>
                  </w:r>
                </w:p>
              </w:tc>
              <w:tc>
                <w:tcPr>
                  <w:tcW w:w="1349" w:type="dxa"/>
                  <w:shd w:val="clear" w:color="auto" w:fill="auto"/>
                  <w:noWrap w:val="0"/>
                  <w:vAlign w:val="center"/>
                </w:tcPr>
                <w:p w14:paraId="164E3C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风机</w:t>
                  </w:r>
                </w:p>
              </w:tc>
              <w:tc>
                <w:tcPr>
                  <w:tcW w:w="1100" w:type="dxa"/>
                  <w:shd w:val="clear" w:color="auto" w:fill="auto"/>
                  <w:noWrap w:val="0"/>
                  <w:vAlign w:val="center"/>
                </w:tcPr>
                <w:p w14:paraId="498665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1287" w:type="dxa"/>
                  <w:shd w:val="clear" w:color="auto" w:fill="auto"/>
                  <w:noWrap w:val="0"/>
                  <w:vAlign w:val="center"/>
                </w:tcPr>
                <w:p w14:paraId="32F114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613" w:type="dxa"/>
                  <w:shd w:val="clear" w:color="auto" w:fill="auto"/>
                  <w:noWrap w:val="0"/>
                  <w:vAlign w:val="center"/>
                </w:tcPr>
                <w:p w14:paraId="00A598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368" w:type="dxa"/>
                  <w:shd w:val="clear" w:color="auto" w:fill="auto"/>
                  <w:noWrap w:val="0"/>
                  <w:vAlign w:val="center"/>
                </w:tcPr>
                <w:p w14:paraId="39EED7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微软雅黑"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1251" w:type="dxa"/>
                  <w:noWrap w:val="0"/>
                  <w:vAlign w:val="center"/>
                </w:tcPr>
                <w:p w14:paraId="42F6B4E3">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p>
              </w:tc>
            </w:tr>
            <w:tr w14:paraId="24112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776" w:type="dxa"/>
                  <w:gridSpan w:val="7"/>
                  <w:noWrap w:val="0"/>
                  <w:vAlign w:val="center"/>
                </w:tcPr>
                <w:p w14:paraId="0F2AB1F9">
                  <w:pPr>
                    <w:widowControl w:val="0"/>
                    <w:spacing w:after="0"/>
                    <w:jc w:val="both"/>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注：实际建设中整压车间内修边、开料、打孔、开槽工段的木工粉尘未合并处理，仍是2套中央除尘器处理后经2个排气筒风别排放；天然气燃烧废气也通过2根排气筒分别排放。</w:t>
                  </w:r>
                </w:p>
              </w:tc>
            </w:tr>
          </w:tbl>
          <w:p w14:paraId="5BB091AC">
            <w:pPr>
              <w:pStyle w:val="9"/>
              <w:adjustRightInd/>
              <w:snapToGrid/>
              <w:spacing w:after="0" w:line="360" w:lineRule="auto"/>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2、</w:t>
            </w:r>
            <w:r>
              <w:rPr>
                <w:rFonts w:ascii="Times New Roman" w:eastAsia="宋体"/>
                <w:color w:val="000000" w:themeColor="text1"/>
                <w:sz w:val="24"/>
                <w:szCs w:val="24"/>
                <w:highlight w:val="none"/>
                <w14:textFill>
                  <w14:solidFill>
                    <w14:schemeClr w14:val="tx1"/>
                  </w14:solidFill>
                </w14:textFill>
              </w:rPr>
              <w:t>公辅及环保工程</w:t>
            </w:r>
          </w:p>
          <w:p w14:paraId="6C44C62D">
            <w:pPr>
              <w:pStyle w:val="9"/>
              <w:adjustRightInd/>
              <w:snapToGrid/>
              <w:spacing w:after="0" w:line="360" w:lineRule="auto"/>
              <w:ind w:firstLine="480" w:firstLineChars="200"/>
              <w:rPr>
                <w:rFonts w:hint="eastAsia"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建设项目公辅及环保工程见表2-2</w:t>
            </w:r>
            <w:r>
              <w:rPr>
                <w:rFonts w:hint="eastAsia" w:ascii="Times New Roman" w:eastAsia="宋体"/>
                <w:color w:val="000000" w:themeColor="text1"/>
                <w:sz w:val="24"/>
                <w:szCs w:val="24"/>
                <w:highlight w:val="none"/>
                <w14:textFill>
                  <w14:solidFill>
                    <w14:schemeClr w14:val="tx1"/>
                  </w14:solidFill>
                </w14:textFill>
              </w:rPr>
              <w:t>。</w:t>
            </w:r>
          </w:p>
          <w:p w14:paraId="56BCAF52">
            <w:pPr>
              <w:pStyle w:val="9"/>
              <w:tabs>
                <w:tab w:val="left" w:pos="420"/>
                <w:tab w:val="left" w:pos="840"/>
                <w:tab w:val="left" w:pos="1260"/>
                <w:tab w:val="left" w:pos="1680"/>
                <w:tab w:val="left" w:pos="2100"/>
                <w:tab w:val="left" w:pos="2520"/>
                <w:tab w:val="left" w:pos="2940"/>
                <w:tab w:val="left" w:pos="3360"/>
                <w:tab w:val="left" w:pos="3780"/>
                <w:tab w:val="left" w:pos="4200"/>
                <w:tab w:val="center" w:pos="4382"/>
                <w:tab w:val="left" w:pos="4620"/>
                <w:tab w:val="left" w:pos="5040"/>
                <w:tab w:val="left" w:pos="5460"/>
                <w:tab w:val="left" w:pos="5880"/>
                <w:tab w:val="left" w:pos="6300"/>
                <w:tab w:val="left" w:pos="6720"/>
                <w:tab w:val="left" w:pos="7769"/>
              </w:tabs>
              <w:adjustRightInd/>
              <w:snapToGrid/>
              <w:spacing w:after="0"/>
              <w:jc w:val="center"/>
              <w:rPr>
                <w:rFonts w:ascii="Times New Roman" w:eastAsia="宋体"/>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 2-2</w:t>
            </w:r>
            <w:r>
              <w:rPr>
                <w:rFonts w:ascii="Times New Roman" w:eastAsia="宋体"/>
                <w:b/>
                <w:color w:val="000000" w:themeColor="text1"/>
                <w:sz w:val="24"/>
                <w:szCs w:val="24"/>
                <w:highlight w:val="none"/>
                <w14:textFill>
                  <w14:solidFill>
                    <w14:schemeClr w14:val="tx1"/>
                  </w14:solidFill>
                </w14:textFill>
              </w:rPr>
              <w:tab/>
            </w:r>
            <w:r>
              <w:rPr>
                <w:rFonts w:ascii="Times New Roman" w:eastAsia="宋体"/>
                <w:b/>
                <w:color w:val="000000" w:themeColor="text1"/>
                <w:sz w:val="24"/>
                <w:szCs w:val="24"/>
                <w:highlight w:val="none"/>
                <w14:textFill>
                  <w14:solidFill>
                    <w14:schemeClr w14:val="tx1"/>
                  </w14:solidFill>
                </w14:textFill>
              </w:rPr>
              <w:t>建设项目公辅及环保工程表对照表</w:t>
            </w:r>
          </w:p>
          <w:tbl>
            <w:tblPr>
              <w:tblStyle w:val="22"/>
              <w:tblW w:w="87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54"/>
              <w:gridCol w:w="435"/>
              <w:gridCol w:w="695"/>
              <w:gridCol w:w="1562"/>
              <w:gridCol w:w="1625"/>
              <w:gridCol w:w="1488"/>
              <w:gridCol w:w="1212"/>
              <w:gridCol w:w="767"/>
            </w:tblGrid>
            <w:tr w14:paraId="49875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59" w:type="dxa"/>
                  <w:noWrap w:val="0"/>
                  <w:vAlign w:val="center"/>
                </w:tcPr>
                <w:p w14:paraId="17C226B5">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类别</w:t>
                  </w:r>
                </w:p>
              </w:tc>
              <w:tc>
                <w:tcPr>
                  <w:tcW w:w="1484" w:type="dxa"/>
                  <w:gridSpan w:val="3"/>
                  <w:noWrap w:val="0"/>
                  <w:vAlign w:val="center"/>
                </w:tcPr>
                <w:p w14:paraId="1AA2E435">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建设名称</w:t>
                  </w:r>
                </w:p>
              </w:tc>
              <w:tc>
                <w:tcPr>
                  <w:tcW w:w="1562" w:type="dxa"/>
                  <w:noWrap w:val="0"/>
                  <w:vAlign w:val="center"/>
                </w:tcPr>
                <w:p w14:paraId="73120048">
                  <w:pPr>
                    <w:widowControl w:val="0"/>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环评</w:t>
                  </w:r>
                  <w:r>
                    <w:rPr>
                      <w:rFonts w:ascii="Times New Roman" w:hAnsi="Times New Roman" w:eastAsia="宋体"/>
                      <w:b/>
                      <w:bCs/>
                      <w:color w:val="000000" w:themeColor="text1"/>
                      <w:sz w:val="21"/>
                      <w:szCs w:val="21"/>
                      <w:highlight w:val="none"/>
                      <w14:textFill>
                        <w14:solidFill>
                          <w14:schemeClr w14:val="tx1"/>
                        </w14:solidFill>
                      </w14:textFill>
                    </w:rPr>
                    <w:t>设计</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建设内容</w:t>
                  </w:r>
                </w:p>
              </w:tc>
              <w:tc>
                <w:tcPr>
                  <w:tcW w:w="1625" w:type="dxa"/>
                  <w:noWrap w:val="0"/>
                  <w:vAlign w:val="center"/>
                </w:tcPr>
                <w:p w14:paraId="46BF9063">
                  <w:pPr>
                    <w:widowControl w:val="0"/>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一阶段</w:t>
                  </w:r>
                  <w:r>
                    <w:rPr>
                      <w:rFonts w:ascii="Times New Roman" w:hAnsi="Times New Roman" w:eastAsia="宋体"/>
                      <w:b/>
                      <w:bCs/>
                      <w:color w:val="000000" w:themeColor="text1"/>
                      <w:sz w:val="21"/>
                      <w:szCs w:val="21"/>
                      <w:highlight w:val="none"/>
                      <w14:textFill>
                        <w14:solidFill>
                          <w14:schemeClr w14:val="tx1"/>
                        </w14:solidFill>
                      </w14:textFill>
                    </w:rPr>
                    <w:t>设计</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建设内容</w:t>
                  </w:r>
                </w:p>
              </w:tc>
              <w:tc>
                <w:tcPr>
                  <w:tcW w:w="1488" w:type="dxa"/>
                  <w:noWrap w:val="0"/>
                  <w:vAlign w:val="center"/>
                </w:tcPr>
                <w:p w14:paraId="122918A4">
                  <w:pPr>
                    <w:widowControl w:val="0"/>
                    <w:spacing w:after="0"/>
                    <w:jc w:val="center"/>
                    <w:rPr>
                      <w:rFonts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实际建设情况</w:t>
                  </w:r>
                </w:p>
              </w:tc>
              <w:tc>
                <w:tcPr>
                  <w:tcW w:w="1212" w:type="dxa"/>
                  <w:noWrap w:val="0"/>
                  <w:vAlign w:val="center"/>
                </w:tcPr>
                <w:p w14:paraId="4C3F65A6">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备注</w:t>
                  </w:r>
                </w:p>
              </w:tc>
              <w:tc>
                <w:tcPr>
                  <w:tcW w:w="767" w:type="dxa"/>
                  <w:noWrap w:val="0"/>
                  <w:vAlign w:val="center"/>
                </w:tcPr>
                <w:p w14:paraId="2D806E32">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变动情况</w:t>
                  </w:r>
                </w:p>
              </w:tc>
            </w:tr>
            <w:tr w14:paraId="1A730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9" w:type="dxa"/>
                  <w:vMerge w:val="restart"/>
                  <w:noWrap w:val="0"/>
                  <w:vAlign w:val="center"/>
                </w:tcPr>
                <w:p w14:paraId="4E062AA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公用</w:t>
                  </w:r>
                </w:p>
                <w:p w14:paraId="0E4FBC38">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工程</w:t>
                  </w:r>
                </w:p>
              </w:tc>
              <w:tc>
                <w:tcPr>
                  <w:tcW w:w="1484" w:type="dxa"/>
                  <w:gridSpan w:val="3"/>
                  <w:noWrap w:val="0"/>
                  <w:vAlign w:val="center"/>
                </w:tcPr>
                <w:p w14:paraId="0B58C61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给水</w:t>
                  </w:r>
                </w:p>
              </w:tc>
              <w:tc>
                <w:tcPr>
                  <w:tcW w:w="1562" w:type="dxa"/>
                  <w:noWrap w:val="0"/>
                  <w:vAlign w:val="center"/>
                </w:tcPr>
                <w:p w14:paraId="7B4BA315">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自来水</w:t>
                  </w:r>
                  <w:r>
                    <w:rPr>
                      <w:rFonts w:hint="eastAsia" w:ascii="Times New Roman" w:hAnsi="Times New Roman"/>
                      <w:bCs/>
                      <w:color w:val="000000" w:themeColor="text1"/>
                      <w:sz w:val="21"/>
                      <w:szCs w:val="21"/>
                      <w:lang w:val="en-US" w:eastAsia="zh-CN" w:bidi="ar"/>
                      <w14:textFill>
                        <w14:solidFill>
                          <w14:schemeClr w14:val="tx1"/>
                        </w14:solidFill>
                      </w14:textFill>
                    </w:rPr>
                    <w:t>375</w:t>
                  </w:r>
                  <w:r>
                    <w:rPr>
                      <w:rFonts w:ascii="Times New Roman" w:hAnsi="Times New Roman"/>
                      <w:bCs/>
                      <w:color w:val="000000" w:themeColor="text1"/>
                      <w:sz w:val="21"/>
                      <w:szCs w:val="21"/>
                      <w:lang w:bidi="ar"/>
                      <w14:textFill>
                        <w14:solidFill>
                          <w14:schemeClr w14:val="tx1"/>
                        </w14:solidFill>
                      </w14:textFill>
                    </w:rPr>
                    <w:t>t/a</w:t>
                  </w:r>
                </w:p>
              </w:tc>
              <w:tc>
                <w:tcPr>
                  <w:tcW w:w="1625" w:type="dxa"/>
                  <w:shd w:val="clear" w:color="auto" w:fill="auto"/>
                  <w:noWrap w:val="0"/>
                  <w:vAlign w:val="center"/>
                </w:tcPr>
                <w:p w14:paraId="1E7CD2A2">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自来水</w:t>
                  </w:r>
                  <w:r>
                    <w:rPr>
                      <w:rFonts w:hint="eastAsia" w:ascii="Times New Roman" w:hAnsi="Times New Roman"/>
                      <w:bCs/>
                      <w:color w:val="000000" w:themeColor="text1"/>
                      <w:sz w:val="21"/>
                      <w:szCs w:val="21"/>
                      <w:lang w:val="en-US" w:eastAsia="zh-CN" w:bidi="ar"/>
                      <w14:textFill>
                        <w14:solidFill>
                          <w14:schemeClr w14:val="tx1"/>
                        </w14:solidFill>
                      </w14:textFill>
                    </w:rPr>
                    <w:t>375</w:t>
                  </w:r>
                  <w:r>
                    <w:rPr>
                      <w:rFonts w:ascii="Times New Roman" w:hAnsi="Times New Roman"/>
                      <w:bCs/>
                      <w:color w:val="000000" w:themeColor="text1"/>
                      <w:sz w:val="21"/>
                      <w:szCs w:val="21"/>
                      <w:lang w:bidi="ar"/>
                      <w14:textFill>
                        <w14:solidFill>
                          <w14:schemeClr w14:val="tx1"/>
                        </w14:solidFill>
                      </w14:textFill>
                    </w:rPr>
                    <w:t>t/a</w:t>
                  </w:r>
                </w:p>
              </w:tc>
              <w:tc>
                <w:tcPr>
                  <w:tcW w:w="1488" w:type="dxa"/>
                  <w:noWrap w:val="0"/>
                  <w:vAlign w:val="center"/>
                </w:tcPr>
                <w:p w14:paraId="3A9D12F5">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自来水</w:t>
                  </w:r>
                  <w:r>
                    <w:rPr>
                      <w:rFonts w:hint="eastAsia" w:ascii="Times New Roman" w:hAnsi="Times New Roman"/>
                      <w:bCs/>
                      <w:color w:val="000000" w:themeColor="text1"/>
                      <w:sz w:val="21"/>
                      <w:szCs w:val="21"/>
                      <w:lang w:val="en-US" w:eastAsia="zh-CN" w:bidi="ar"/>
                      <w14:textFill>
                        <w14:solidFill>
                          <w14:schemeClr w14:val="tx1"/>
                        </w14:solidFill>
                      </w14:textFill>
                    </w:rPr>
                    <w:t>375</w:t>
                  </w:r>
                  <w:r>
                    <w:rPr>
                      <w:rFonts w:ascii="Times New Roman" w:hAnsi="Times New Roman"/>
                      <w:bCs/>
                      <w:color w:val="000000" w:themeColor="text1"/>
                      <w:sz w:val="21"/>
                      <w:szCs w:val="21"/>
                      <w:lang w:bidi="ar"/>
                      <w14:textFill>
                        <w14:solidFill>
                          <w14:schemeClr w14:val="tx1"/>
                        </w14:solidFill>
                      </w14:textFill>
                    </w:rPr>
                    <w:t>t/a</w:t>
                  </w:r>
                </w:p>
              </w:tc>
              <w:tc>
                <w:tcPr>
                  <w:tcW w:w="1212" w:type="dxa"/>
                  <w:noWrap w:val="0"/>
                  <w:vAlign w:val="center"/>
                </w:tcPr>
                <w:p w14:paraId="4B5AF440">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来自市政自来水管网</w:t>
                  </w:r>
                </w:p>
              </w:tc>
              <w:tc>
                <w:tcPr>
                  <w:tcW w:w="767" w:type="dxa"/>
                  <w:noWrap w:val="0"/>
                  <w:vAlign w:val="center"/>
                </w:tcPr>
                <w:p w14:paraId="157BBDC5">
                  <w:pPr>
                    <w:pStyle w:val="21"/>
                    <w:spacing w:after="0"/>
                    <w:ind w:left="0" w:leftChars="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39B9A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59" w:type="dxa"/>
                  <w:vMerge w:val="continue"/>
                  <w:noWrap w:val="0"/>
                  <w:vAlign w:val="center"/>
                </w:tcPr>
                <w:p w14:paraId="4221C02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484" w:type="dxa"/>
                  <w:gridSpan w:val="3"/>
                  <w:noWrap w:val="0"/>
                  <w:vAlign w:val="center"/>
                </w:tcPr>
                <w:p w14:paraId="00CFFB3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排水</w:t>
                  </w:r>
                </w:p>
              </w:tc>
              <w:tc>
                <w:tcPr>
                  <w:tcW w:w="1562" w:type="dxa"/>
                  <w:noWrap w:val="0"/>
                  <w:vAlign w:val="center"/>
                </w:tcPr>
                <w:p w14:paraId="70455E6B">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bCs/>
                      <w:color w:val="000000" w:themeColor="text1"/>
                      <w:sz w:val="21"/>
                      <w:szCs w:val="21"/>
                      <w:lang w:val="en-US" w:eastAsia="zh-CN" w:bidi="ar"/>
                      <w14:textFill>
                        <w14:solidFill>
                          <w14:schemeClr w14:val="tx1"/>
                        </w14:solidFill>
                      </w14:textFill>
                    </w:rPr>
                    <w:t>300</w:t>
                  </w:r>
                  <w:r>
                    <w:rPr>
                      <w:rFonts w:ascii="Times New Roman" w:hAnsi="Times New Roman"/>
                      <w:bCs/>
                      <w:color w:val="000000" w:themeColor="text1"/>
                      <w:sz w:val="21"/>
                      <w:szCs w:val="21"/>
                      <w:lang w:bidi="ar"/>
                      <w14:textFill>
                        <w14:solidFill>
                          <w14:schemeClr w14:val="tx1"/>
                        </w14:solidFill>
                      </w14:textFill>
                    </w:rPr>
                    <w:t>t/a</w:t>
                  </w:r>
                </w:p>
              </w:tc>
              <w:tc>
                <w:tcPr>
                  <w:tcW w:w="1625" w:type="dxa"/>
                  <w:shd w:val="clear" w:color="auto" w:fill="auto"/>
                  <w:noWrap w:val="0"/>
                  <w:vAlign w:val="center"/>
                </w:tcPr>
                <w:p w14:paraId="548052EA">
                  <w:pPr>
                    <w:pStyle w:val="18"/>
                    <w:widowControl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bCs/>
                      <w:color w:val="000000" w:themeColor="text1"/>
                      <w:sz w:val="21"/>
                      <w:szCs w:val="21"/>
                      <w:lang w:val="en-US" w:eastAsia="zh-CN" w:bidi="ar"/>
                      <w14:textFill>
                        <w14:solidFill>
                          <w14:schemeClr w14:val="tx1"/>
                        </w14:solidFill>
                      </w14:textFill>
                    </w:rPr>
                    <w:t>300</w:t>
                  </w:r>
                  <w:r>
                    <w:rPr>
                      <w:rFonts w:ascii="Times New Roman" w:hAnsi="Times New Roman"/>
                      <w:bCs/>
                      <w:color w:val="000000" w:themeColor="text1"/>
                      <w:sz w:val="21"/>
                      <w:szCs w:val="21"/>
                      <w:lang w:bidi="ar"/>
                      <w14:textFill>
                        <w14:solidFill>
                          <w14:schemeClr w14:val="tx1"/>
                        </w14:solidFill>
                      </w14:textFill>
                    </w:rPr>
                    <w:t>t/a</w:t>
                  </w:r>
                </w:p>
              </w:tc>
              <w:tc>
                <w:tcPr>
                  <w:tcW w:w="1488" w:type="dxa"/>
                  <w:noWrap w:val="0"/>
                  <w:vAlign w:val="center"/>
                </w:tcPr>
                <w:p w14:paraId="364FF481">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bCs/>
                      <w:color w:val="000000" w:themeColor="text1"/>
                      <w:sz w:val="21"/>
                      <w:szCs w:val="21"/>
                      <w:lang w:val="en-US" w:eastAsia="zh-CN" w:bidi="ar"/>
                      <w14:textFill>
                        <w14:solidFill>
                          <w14:schemeClr w14:val="tx1"/>
                        </w14:solidFill>
                      </w14:textFill>
                    </w:rPr>
                    <w:t>300</w:t>
                  </w:r>
                  <w:r>
                    <w:rPr>
                      <w:rFonts w:ascii="Times New Roman" w:hAnsi="Times New Roman"/>
                      <w:bCs/>
                      <w:color w:val="000000" w:themeColor="text1"/>
                      <w:sz w:val="21"/>
                      <w:szCs w:val="21"/>
                      <w:lang w:bidi="ar"/>
                      <w14:textFill>
                        <w14:solidFill>
                          <w14:schemeClr w14:val="tx1"/>
                        </w14:solidFill>
                      </w14:textFill>
                    </w:rPr>
                    <w:t>t/a</w:t>
                  </w:r>
                </w:p>
              </w:tc>
              <w:tc>
                <w:tcPr>
                  <w:tcW w:w="1212" w:type="dxa"/>
                  <w:noWrap w:val="0"/>
                  <w:vAlign w:val="center"/>
                </w:tcPr>
                <w:p w14:paraId="4E105DA6">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经化粪池预处理后接管泰兴高新区工业污水处理厂，达标尾水排入虾子港</w:t>
                  </w:r>
                </w:p>
              </w:tc>
              <w:tc>
                <w:tcPr>
                  <w:tcW w:w="767" w:type="dxa"/>
                  <w:noWrap w:val="0"/>
                  <w:vAlign w:val="center"/>
                </w:tcPr>
                <w:p w14:paraId="6369382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28A0D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59" w:type="dxa"/>
                  <w:vMerge w:val="continue"/>
                  <w:noWrap w:val="0"/>
                  <w:vAlign w:val="center"/>
                </w:tcPr>
                <w:p w14:paraId="45C3B4DD">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484" w:type="dxa"/>
                  <w:gridSpan w:val="3"/>
                  <w:noWrap w:val="0"/>
                  <w:vAlign w:val="center"/>
                </w:tcPr>
                <w:p w14:paraId="7464059E">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用电</w:t>
                  </w:r>
                </w:p>
              </w:tc>
              <w:tc>
                <w:tcPr>
                  <w:tcW w:w="1562" w:type="dxa"/>
                  <w:noWrap w:val="0"/>
                  <w:vAlign w:val="center"/>
                </w:tcPr>
                <w:p w14:paraId="5D8191C9">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w:t>
                  </w:r>
                  <w:r>
                    <w:rPr>
                      <w:rFonts w:hint="eastAsia" w:ascii="Times New Roman" w:hAnsi="Times New Roman" w:eastAsia="宋体"/>
                      <w:color w:val="000000" w:themeColor="text1"/>
                      <w:sz w:val="21"/>
                      <w:szCs w:val="21"/>
                      <w:highlight w:val="none"/>
                      <w14:textFill>
                        <w14:solidFill>
                          <w14:schemeClr w14:val="tx1"/>
                        </w14:solidFill>
                      </w14:textFill>
                    </w:rPr>
                    <w:t>万kw</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h/a</w:t>
                  </w:r>
                </w:p>
              </w:tc>
              <w:tc>
                <w:tcPr>
                  <w:tcW w:w="1625" w:type="dxa"/>
                  <w:shd w:val="clear" w:color="auto" w:fill="auto"/>
                  <w:noWrap w:val="0"/>
                  <w:vAlign w:val="center"/>
                </w:tcPr>
                <w:p w14:paraId="42E6A7D2">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w:t>
                  </w:r>
                  <w:r>
                    <w:rPr>
                      <w:rFonts w:hint="eastAsia" w:ascii="Times New Roman" w:hAnsi="Times New Roman" w:eastAsia="宋体"/>
                      <w:color w:val="000000" w:themeColor="text1"/>
                      <w:sz w:val="21"/>
                      <w:szCs w:val="21"/>
                      <w:highlight w:val="none"/>
                      <w14:textFill>
                        <w14:solidFill>
                          <w14:schemeClr w14:val="tx1"/>
                        </w14:solidFill>
                      </w14:textFill>
                    </w:rPr>
                    <w:t>万kw</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h/a</w:t>
                  </w:r>
                </w:p>
              </w:tc>
              <w:tc>
                <w:tcPr>
                  <w:tcW w:w="1488" w:type="dxa"/>
                  <w:noWrap w:val="0"/>
                  <w:vAlign w:val="center"/>
                </w:tcPr>
                <w:p w14:paraId="03F74D35">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w:t>
                  </w:r>
                  <w:r>
                    <w:rPr>
                      <w:rFonts w:hint="eastAsia" w:ascii="Times New Roman" w:hAnsi="Times New Roman" w:eastAsia="宋体"/>
                      <w:color w:val="000000" w:themeColor="text1"/>
                      <w:sz w:val="21"/>
                      <w:szCs w:val="21"/>
                      <w:highlight w:val="none"/>
                      <w14:textFill>
                        <w14:solidFill>
                          <w14:schemeClr w14:val="tx1"/>
                        </w14:solidFill>
                      </w14:textFill>
                    </w:rPr>
                    <w:t>万kw</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h/a</w:t>
                  </w:r>
                </w:p>
              </w:tc>
              <w:tc>
                <w:tcPr>
                  <w:tcW w:w="1212" w:type="dxa"/>
                  <w:noWrap w:val="0"/>
                  <w:vAlign w:val="center"/>
                </w:tcPr>
                <w:p w14:paraId="0AD835EC">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来自市政电网</w:t>
                  </w:r>
                </w:p>
              </w:tc>
              <w:tc>
                <w:tcPr>
                  <w:tcW w:w="767" w:type="dxa"/>
                  <w:noWrap w:val="0"/>
                  <w:vAlign w:val="center"/>
                </w:tcPr>
                <w:p w14:paraId="09B12C9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42C59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59" w:type="dxa"/>
                  <w:vMerge w:val="restart"/>
                  <w:noWrap w:val="0"/>
                  <w:vAlign w:val="center"/>
                </w:tcPr>
                <w:p w14:paraId="4893D4B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主体</w:t>
                  </w:r>
                </w:p>
                <w:p w14:paraId="02B0888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工程</w:t>
                  </w:r>
                </w:p>
              </w:tc>
              <w:tc>
                <w:tcPr>
                  <w:tcW w:w="1484" w:type="dxa"/>
                  <w:gridSpan w:val="3"/>
                  <w:noWrap w:val="0"/>
                  <w:vAlign w:val="center"/>
                </w:tcPr>
                <w:p w14:paraId="4BE0FE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整压</w:t>
                  </w:r>
                  <w:r>
                    <w:rPr>
                      <w:rFonts w:hint="default" w:ascii="Times New Roman" w:hAnsi="Times New Roman" w:eastAsia="宋体" w:cs="Times New Roman"/>
                      <w:color w:val="000000" w:themeColor="text1"/>
                      <w:sz w:val="21"/>
                      <w:szCs w:val="21"/>
                      <w:highlight w:val="none"/>
                      <w14:textFill>
                        <w14:solidFill>
                          <w14:schemeClr w14:val="tx1"/>
                        </w14:solidFill>
                      </w14:textFill>
                    </w:rPr>
                    <w:t>车间</w:t>
                  </w:r>
                </w:p>
              </w:tc>
              <w:tc>
                <w:tcPr>
                  <w:tcW w:w="1562" w:type="dxa"/>
                  <w:noWrap w:val="0"/>
                  <w:vAlign w:val="center"/>
                </w:tcPr>
                <w:p w14:paraId="3D2AFF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1836</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进行整压玻镁板、水泥板</w:t>
                  </w:r>
                </w:p>
              </w:tc>
              <w:tc>
                <w:tcPr>
                  <w:tcW w:w="1625" w:type="dxa"/>
                  <w:shd w:val="clear" w:color="auto" w:fill="auto"/>
                  <w:noWrap w:val="0"/>
                  <w:vAlign w:val="center"/>
                </w:tcPr>
                <w:p w14:paraId="756048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1836</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进行整压玻镁板、水泥板</w:t>
                  </w:r>
                </w:p>
              </w:tc>
              <w:tc>
                <w:tcPr>
                  <w:tcW w:w="1488" w:type="dxa"/>
                  <w:noWrap w:val="0"/>
                  <w:vAlign w:val="center"/>
                </w:tcPr>
                <w:p w14:paraId="22EBD7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1836</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进行整压玻镁板、水泥板</w:t>
                  </w:r>
                </w:p>
              </w:tc>
              <w:tc>
                <w:tcPr>
                  <w:tcW w:w="1212" w:type="dxa"/>
                  <w:noWrap w:val="0"/>
                  <w:vAlign w:val="center"/>
                </w:tcPr>
                <w:p w14:paraId="53343E79">
                  <w:pPr>
                    <w:pStyle w:val="18"/>
                    <w:widowControl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w:t>
                  </w:r>
                </w:p>
              </w:tc>
              <w:tc>
                <w:tcPr>
                  <w:tcW w:w="767" w:type="dxa"/>
                  <w:noWrap w:val="0"/>
                  <w:vAlign w:val="center"/>
                </w:tcPr>
                <w:p w14:paraId="72715336">
                  <w:pPr>
                    <w:pStyle w:val="21"/>
                    <w:spacing w:after="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7C45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59" w:type="dxa"/>
                  <w:vMerge w:val="continue"/>
                  <w:noWrap w:val="0"/>
                  <w:vAlign w:val="center"/>
                </w:tcPr>
                <w:p w14:paraId="0C55259D">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484" w:type="dxa"/>
                  <w:gridSpan w:val="3"/>
                  <w:shd w:val="clear" w:color="auto" w:fill="auto"/>
                  <w:noWrap w:val="0"/>
                  <w:vAlign w:val="center"/>
                </w:tcPr>
                <w:p w14:paraId="09E162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ur生产线车间</w:t>
                  </w:r>
                </w:p>
              </w:tc>
              <w:tc>
                <w:tcPr>
                  <w:tcW w:w="1562" w:type="dxa"/>
                  <w:shd w:val="clear" w:color="auto" w:fill="auto"/>
                  <w:noWrap w:val="0"/>
                  <w:vAlign w:val="center"/>
                </w:tcPr>
                <w:p w14:paraId="1613D9D0">
                  <w:pPr>
                    <w:spacing w:before="24" w:after="24"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，进行Pur生产（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包含UV辊涂、烘道加热、紫外线固化等工艺</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625" w:type="dxa"/>
                  <w:shd w:val="clear" w:color="auto" w:fill="auto"/>
                  <w:noWrap w:val="0"/>
                  <w:vAlign w:val="center"/>
                </w:tcPr>
                <w:p w14:paraId="3A5C208F">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，进行Pur生产（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包含UV辊涂、烘道加热、紫外线固化等工艺</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488" w:type="dxa"/>
                  <w:shd w:val="clear" w:color="auto" w:fill="auto"/>
                  <w:noWrap w:val="0"/>
                  <w:vAlign w:val="center"/>
                </w:tcPr>
                <w:p w14:paraId="3F8A68B9">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，进行Pur生产（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包含UV辊涂、烘道加热、紫外线固化等工艺</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212" w:type="dxa"/>
                  <w:shd w:val="clear" w:color="auto" w:fill="auto"/>
                  <w:noWrap w:val="0"/>
                  <w:vAlign w:val="center"/>
                </w:tcPr>
                <w:p w14:paraId="7BC9A0EB">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w:t>
                  </w:r>
                </w:p>
              </w:tc>
              <w:tc>
                <w:tcPr>
                  <w:tcW w:w="767" w:type="dxa"/>
                  <w:shd w:val="clear" w:color="auto" w:fill="auto"/>
                  <w:noWrap w:val="0"/>
                  <w:vAlign w:val="center"/>
                </w:tcPr>
                <w:p w14:paraId="4863F563">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7AA44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9" w:type="dxa"/>
                  <w:vMerge w:val="continue"/>
                  <w:noWrap w:val="0"/>
                  <w:vAlign w:val="center"/>
                </w:tcPr>
                <w:p w14:paraId="6F69A4FE">
                  <w:pPr>
                    <w:widowControl w:val="0"/>
                    <w:spacing w:after="0"/>
                    <w:jc w:val="center"/>
                    <w:rPr>
                      <w:rFonts w:ascii="Times New Roman" w:hAnsi="Times New Roman" w:eastAsia="宋体"/>
                      <w:color w:val="0000FF"/>
                      <w:sz w:val="21"/>
                      <w:szCs w:val="21"/>
                      <w:highlight w:val="none"/>
                    </w:rPr>
                  </w:pPr>
                </w:p>
              </w:tc>
              <w:tc>
                <w:tcPr>
                  <w:tcW w:w="1484" w:type="dxa"/>
                  <w:gridSpan w:val="3"/>
                  <w:shd w:val="clear" w:color="auto" w:fill="auto"/>
                  <w:noWrap w:val="0"/>
                  <w:vAlign w:val="center"/>
                </w:tcPr>
                <w:p w14:paraId="7167B1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压车间</w:t>
                  </w:r>
                </w:p>
              </w:tc>
              <w:tc>
                <w:tcPr>
                  <w:tcW w:w="1562" w:type="dxa"/>
                  <w:shd w:val="clear" w:color="auto" w:fill="auto"/>
                  <w:noWrap w:val="0"/>
                  <w:vAlign w:val="center"/>
                </w:tcPr>
                <w:p w14:paraId="49CEA6A3">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eastAsia="宋体"/>
                      <w:color w:val="000000" w:themeColor="text1"/>
                      <w:sz w:val="21"/>
                      <w:szCs w:val="21"/>
                      <w:highlight w:val="none"/>
                      <w:lang w:val="en-US" w:eastAsia="zh-CN"/>
                      <w14:textFill>
                        <w14:solidFill>
                          <w14:schemeClr w14:val="tx1"/>
                        </w14:solidFill>
                      </w14:textFill>
                    </w:rPr>
                    <w:t>进行热压工段的溶胶、上胶、烘干、热压工序</w:t>
                  </w:r>
                </w:p>
              </w:tc>
              <w:tc>
                <w:tcPr>
                  <w:tcW w:w="1625" w:type="dxa"/>
                  <w:shd w:val="clear" w:color="auto" w:fill="auto"/>
                  <w:noWrap w:val="0"/>
                  <w:vAlign w:val="center"/>
                </w:tcPr>
                <w:p w14:paraId="525861A2">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eastAsia="宋体"/>
                      <w:color w:val="000000" w:themeColor="text1"/>
                      <w:sz w:val="21"/>
                      <w:szCs w:val="21"/>
                      <w:highlight w:val="none"/>
                      <w:lang w:val="en-US" w:eastAsia="zh-CN"/>
                      <w14:textFill>
                        <w14:solidFill>
                          <w14:schemeClr w14:val="tx1"/>
                        </w14:solidFill>
                      </w14:textFill>
                    </w:rPr>
                    <w:t>进行热压工段的溶胶、上胶、烘干、热压工序</w:t>
                  </w:r>
                </w:p>
              </w:tc>
              <w:tc>
                <w:tcPr>
                  <w:tcW w:w="1488" w:type="dxa"/>
                  <w:shd w:val="clear" w:color="auto" w:fill="auto"/>
                  <w:noWrap w:val="0"/>
                  <w:vAlign w:val="center"/>
                </w:tcPr>
                <w:p w14:paraId="369559EF">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eastAsia="宋体"/>
                      <w:color w:val="000000" w:themeColor="text1"/>
                      <w:sz w:val="21"/>
                      <w:szCs w:val="21"/>
                      <w:highlight w:val="none"/>
                      <w:lang w:val="en-US" w:eastAsia="zh-CN"/>
                      <w14:textFill>
                        <w14:solidFill>
                          <w14:schemeClr w14:val="tx1"/>
                        </w14:solidFill>
                      </w14:textFill>
                    </w:rPr>
                    <w:t>进行热压工段的溶胶、上胶、烘干、热压工序</w:t>
                  </w:r>
                </w:p>
              </w:tc>
              <w:tc>
                <w:tcPr>
                  <w:tcW w:w="1212" w:type="dxa"/>
                  <w:noWrap w:val="0"/>
                  <w:vAlign w:val="center"/>
                </w:tcPr>
                <w:p w14:paraId="0E59C7C7">
                  <w:pPr>
                    <w:pStyle w:val="18"/>
                    <w:widowControl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w:t>
                  </w:r>
                </w:p>
              </w:tc>
              <w:tc>
                <w:tcPr>
                  <w:tcW w:w="767" w:type="dxa"/>
                  <w:noWrap w:val="0"/>
                  <w:vAlign w:val="center"/>
                </w:tcPr>
                <w:p w14:paraId="0FE9D8A7">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3BE84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59" w:type="dxa"/>
                  <w:vMerge w:val="continue"/>
                  <w:noWrap w:val="0"/>
                  <w:vAlign w:val="center"/>
                </w:tcPr>
                <w:p w14:paraId="75FCBEAC">
                  <w:pPr>
                    <w:widowControl w:val="0"/>
                    <w:spacing w:after="0"/>
                    <w:jc w:val="center"/>
                    <w:rPr>
                      <w:rFonts w:ascii="Times New Roman" w:hAnsi="Times New Roman" w:eastAsia="宋体"/>
                      <w:color w:val="0000FF"/>
                      <w:sz w:val="21"/>
                      <w:szCs w:val="21"/>
                      <w:highlight w:val="none"/>
                    </w:rPr>
                  </w:pPr>
                </w:p>
              </w:tc>
              <w:tc>
                <w:tcPr>
                  <w:tcW w:w="1484" w:type="dxa"/>
                  <w:gridSpan w:val="3"/>
                  <w:shd w:val="clear" w:color="auto" w:fill="auto"/>
                  <w:noWrap w:val="0"/>
                  <w:vAlign w:val="center"/>
                </w:tcPr>
                <w:p w14:paraId="4A0AAC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木加工车间</w:t>
                  </w:r>
                </w:p>
              </w:tc>
              <w:tc>
                <w:tcPr>
                  <w:tcW w:w="1562" w:type="dxa"/>
                  <w:shd w:val="clear" w:color="auto" w:fill="auto"/>
                  <w:noWrap w:val="0"/>
                  <w:vAlign w:val="center"/>
                </w:tcPr>
                <w:p w14:paraId="6A0149B8">
                  <w:pPr>
                    <w:spacing w:before="24" w:after="24"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建筑面积384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进行修边、开料、打孔、开槽工段</w:t>
                  </w:r>
                </w:p>
              </w:tc>
              <w:tc>
                <w:tcPr>
                  <w:tcW w:w="1625" w:type="dxa"/>
                  <w:shd w:val="clear" w:color="auto" w:fill="auto"/>
                  <w:noWrap w:val="0"/>
                  <w:vAlign w:val="center"/>
                </w:tcPr>
                <w:p w14:paraId="6174BD21">
                  <w:pPr>
                    <w:spacing w:before="24" w:after="24"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建筑面积384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进行修边、开料、打孔、开槽工段</w:t>
                  </w:r>
                </w:p>
              </w:tc>
              <w:tc>
                <w:tcPr>
                  <w:tcW w:w="1488" w:type="dxa"/>
                  <w:shd w:val="clear" w:color="auto" w:fill="auto"/>
                  <w:noWrap w:val="0"/>
                  <w:vAlign w:val="center"/>
                </w:tcPr>
                <w:p w14:paraId="7A250238">
                  <w:pPr>
                    <w:spacing w:before="24" w:after="24"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建筑面积384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进行修边、开料、打孔、开槽工段</w:t>
                  </w:r>
                </w:p>
              </w:tc>
              <w:tc>
                <w:tcPr>
                  <w:tcW w:w="1212" w:type="dxa"/>
                  <w:noWrap w:val="0"/>
                  <w:vAlign w:val="center"/>
                </w:tcPr>
                <w:p w14:paraId="37776533">
                  <w:pPr>
                    <w:pStyle w:val="18"/>
                    <w:widowControl w:val="0"/>
                    <w:snapToGrid w:val="0"/>
                    <w:spacing w:before="0" w:beforeAutospacing="0" w:after="0" w:afterAutospacing="0"/>
                    <w:jc w:val="cente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744F69A4">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3F26A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9" w:type="dxa"/>
                  <w:noWrap w:val="0"/>
                  <w:vAlign w:val="center"/>
                </w:tcPr>
                <w:p w14:paraId="1693FEF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辅助工程</w:t>
                  </w:r>
                </w:p>
              </w:tc>
              <w:tc>
                <w:tcPr>
                  <w:tcW w:w="1484" w:type="dxa"/>
                  <w:gridSpan w:val="3"/>
                  <w:noWrap w:val="0"/>
                  <w:vAlign w:val="center"/>
                </w:tcPr>
                <w:p w14:paraId="3ECBBC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办公楼</w:t>
                  </w:r>
                </w:p>
              </w:tc>
              <w:tc>
                <w:tcPr>
                  <w:tcW w:w="1562" w:type="dxa"/>
                  <w:noWrap w:val="0"/>
                  <w:vAlign w:val="center"/>
                </w:tcPr>
                <w:p w14:paraId="47F76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200</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用于办公</w:t>
                  </w:r>
                </w:p>
              </w:tc>
              <w:tc>
                <w:tcPr>
                  <w:tcW w:w="1625" w:type="dxa"/>
                  <w:shd w:val="clear" w:color="auto" w:fill="auto"/>
                  <w:noWrap w:val="0"/>
                  <w:vAlign w:val="center"/>
                </w:tcPr>
                <w:p w14:paraId="52DCC8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200</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用于办公</w:t>
                  </w:r>
                </w:p>
              </w:tc>
              <w:tc>
                <w:tcPr>
                  <w:tcW w:w="1488" w:type="dxa"/>
                  <w:noWrap w:val="0"/>
                  <w:vAlign w:val="center"/>
                </w:tcPr>
                <w:p w14:paraId="2B80F2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建筑面积</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200</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用于办公</w:t>
                  </w:r>
                </w:p>
              </w:tc>
              <w:tc>
                <w:tcPr>
                  <w:tcW w:w="1212" w:type="dxa"/>
                  <w:noWrap w:val="0"/>
                  <w:vAlign w:val="center"/>
                </w:tcPr>
                <w:p w14:paraId="42922370">
                  <w:pPr>
                    <w:pStyle w:val="18"/>
                    <w:widowControl w:val="0"/>
                    <w:snapToGrid w:val="0"/>
                    <w:spacing w:before="0" w:beforeAutospacing="0" w:after="0" w:afterAutospacing="0"/>
                    <w:jc w:val="cente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6F149CE3">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6B935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9" w:type="dxa"/>
                  <w:vMerge w:val="restart"/>
                  <w:noWrap w:val="0"/>
                  <w:vAlign w:val="center"/>
                </w:tcPr>
                <w:p w14:paraId="35A2E27C">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储运工程</w:t>
                  </w:r>
                </w:p>
              </w:tc>
              <w:tc>
                <w:tcPr>
                  <w:tcW w:w="1484" w:type="dxa"/>
                  <w:gridSpan w:val="3"/>
                  <w:shd w:val="clear" w:color="auto" w:fill="auto"/>
                  <w:noWrap w:val="0"/>
                  <w:vAlign w:val="center"/>
                </w:tcPr>
                <w:p w14:paraId="2A963A19">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原料</w:t>
                  </w:r>
                  <w:r>
                    <w:rPr>
                      <w:rFonts w:hint="eastAsia" w:ascii="Times New Roman" w:eastAsia="宋体"/>
                      <w:color w:val="000000" w:themeColor="text1"/>
                      <w:sz w:val="21"/>
                      <w:szCs w:val="21"/>
                      <w:lang w:val="en-US" w:eastAsia="zh-CN"/>
                      <w14:textFill>
                        <w14:solidFill>
                          <w14:schemeClr w14:val="tx1"/>
                        </w14:solidFill>
                      </w14:textFill>
                    </w:rPr>
                    <w:t>仓库</w:t>
                  </w:r>
                </w:p>
              </w:tc>
              <w:tc>
                <w:tcPr>
                  <w:tcW w:w="1562" w:type="dxa"/>
                  <w:shd w:val="clear" w:color="auto" w:fill="auto"/>
                  <w:noWrap w:val="0"/>
                  <w:vAlign w:val="center"/>
                </w:tcPr>
                <w:p w14:paraId="057D2C4A">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432</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整压</w:t>
                  </w:r>
                  <w:r>
                    <w:rPr>
                      <w:rFonts w:hint="eastAsia" w:ascii="Times New Roman" w:eastAsia="宋体"/>
                      <w:color w:val="000000" w:themeColor="text1"/>
                      <w:sz w:val="21"/>
                      <w:szCs w:val="21"/>
                      <w:vertAlign w:val="baseline"/>
                      <w:lang w:eastAsia="zh-CN"/>
                      <w14:textFill>
                        <w14:solidFill>
                          <w14:schemeClr w14:val="tx1"/>
                        </w14:solidFill>
                      </w14:textFill>
                    </w:rPr>
                    <w:t>车间</w:t>
                  </w:r>
                  <w:r>
                    <w:rPr>
                      <w:rFonts w:hint="eastAsia" w:ascii="Times New Roman" w:eastAsia="宋体"/>
                      <w:color w:val="000000" w:themeColor="text1"/>
                      <w:sz w:val="21"/>
                      <w:szCs w:val="21"/>
                      <w:vertAlign w:val="baseline"/>
                      <w:lang w:val="en-US" w:eastAsia="zh-CN"/>
                      <w14:textFill>
                        <w14:solidFill>
                          <w14:schemeClr w14:val="tx1"/>
                        </w14:solidFill>
                      </w14:textFill>
                    </w:rPr>
                    <w:t>内南侧</w:t>
                  </w:r>
                </w:p>
              </w:tc>
              <w:tc>
                <w:tcPr>
                  <w:tcW w:w="1625" w:type="dxa"/>
                  <w:shd w:val="clear" w:color="auto" w:fill="auto"/>
                  <w:noWrap w:val="0"/>
                  <w:vAlign w:val="center"/>
                </w:tcPr>
                <w:p w14:paraId="3F976F69">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432</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整压</w:t>
                  </w:r>
                  <w:r>
                    <w:rPr>
                      <w:rFonts w:hint="eastAsia" w:ascii="Times New Roman" w:eastAsia="宋体"/>
                      <w:color w:val="000000" w:themeColor="text1"/>
                      <w:sz w:val="21"/>
                      <w:szCs w:val="21"/>
                      <w:vertAlign w:val="baseline"/>
                      <w:lang w:eastAsia="zh-CN"/>
                      <w14:textFill>
                        <w14:solidFill>
                          <w14:schemeClr w14:val="tx1"/>
                        </w14:solidFill>
                      </w14:textFill>
                    </w:rPr>
                    <w:t>车间</w:t>
                  </w:r>
                  <w:r>
                    <w:rPr>
                      <w:rFonts w:hint="eastAsia" w:ascii="Times New Roman" w:eastAsia="宋体"/>
                      <w:color w:val="000000" w:themeColor="text1"/>
                      <w:sz w:val="21"/>
                      <w:szCs w:val="21"/>
                      <w:vertAlign w:val="baseline"/>
                      <w:lang w:val="en-US" w:eastAsia="zh-CN"/>
                      <w14:textFill>
                        <w14:solidFill>
                          <w14:schemeClr w14:val="tx1"/>
                        </w14:solidFill>
                      </w14:textFill>
                    </w:rPr>
                    <w:t>内南侧</w:t>
                  </w:r>
                </w:p>
              </w:tc>
              <w:tc>
                <w:tcPr>
                  <w:tcW w:w="1488" w:type="dxa"/>
                  <w:shd w:val="clear" w:color="auto" w:fill="auto"/>
                  <w:noWrap w:val="0"/>
                  <w:vAlign w:val="center"/>
                </w:tcPr>
                <w:p w14:paraId="7F31686B">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432</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整压</w:t>
                  </w:r>
                  <w:r>
                    <w:rPr>
                      <w:rFonts w:hint="eastAsia" w:ascii="Times New Roman" w:eastAsia="宋体"/>
                      <w:color w:val="000000" w:themeColor="text1"/>
                      <w:sz w:val="21"/>
                      <w:szCs w:val="21"/>
                      <w:vertAlign w:val="baseline"/>
                      <w:lang w:eastAsia="zh-CN"/>
                      <w14:textFill>
                        <w14:solidFill>
                          <w14:schemeClr w14:val="tx1"/>
                        </w14:solidFill>
                      </w14:textFill>
                    </w:rPr>
                    <w:t>车间</w:t>
                  </w:r>
                  <w:r>
                    <w:rPr>
                      <w:rFonts w:hint="eastAsia" w:ascii="Times New Roman" w:eastAsia="宋体"/>
                      <w:color w:val="000000" w:themeColor="text1"/>
                      <w:sz w:val="21"/>
                      <w:szCs w:val="21"/>
                      <w:vertAlign w:val="baseline"/>
                      <w:lang w:val="en-US" w:eastAsia="zh-CN"/>
                      <w14:textFill>
                        <w14:solidFill>
                          <w14:schemeClr w14:val="tx1"/>
                        </w14:solidFill>
                      </w14:textFill>
                    </w:rPr>
                    <w:t>内南侧</w:t>
                  </w:r>
                </w:p>
              </w:tc>
              <w:tc>
                <w:tcPr>
                  <w:tcW w:w="1212" w:type="dxa"/>
                  <w:noWrap w:val="0"/>
                  <w:vAlign w:val="center"/>
                </w:tcPr>
                <w:p w14:paraId="61A04282">
                  <w:pPr>
                    <w:pStyle w:val="18"/>
                    <w:widowControl w:val="0"/>
                    <w:snapToGrid w:val="0"/>
                    <w:spacing w:before="0" w:beforeAutospacing="0" w:after="0" w:afterAutospacing="0"/>
                    <w:jc w:val="cente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60AE07C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2C008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59" w:type="dxa"/>
                  <w:vMerge w:val="continue"/>
                  <w:noWrap w:val="0"/>
                  <w:vAlign w:val="center"/>
                </w:tcPr>
                <w:p w14:paraId="013F6125">
                  <w:pPr>
                    <w:widowControl w:val="0"/>
                    <w:spacing w:after="0"/>
                    <w:jc w:val="center"/>
                    <w:rPr>
                      <w:rFonts w:hint="eastAsia" w:ascii="Times New Roman" w:hAnsi="Times New Roman" w:eastAsia="宋体"/>
                      <w:color w:val="0000FF"/>
                      <w:sz w:val="21"/>
                      <w:szCs w:val="21"/>
                      <w:highlight w:val="none"/>
                      <w:lang w:val="en-US" w:eastAsia="zh-CN"/>
                    </w:rPr>
                  </w:pPr>
                </w:p>
              </w:tc>
              <w:tc>
                <w:tcPr>
                  <w:tcW w:w="1484" w:type="dxa"/>
                  <w:gridSpan w:val="3"/>
                  <w:shd w:val="clear" w:color="auto" w:fill="auto"/>
                  <w:noWrap w:val="0"/>
                  <w:vAlign w:val="center"/>
                </w:tcPr>
                <w:p w14:paraId="4AA38F49">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半成品仓库</w:t>
                  </w:r>
                </w:p>
              </w:tc>
              <w:tc>
                <w:tcPr>
                  <w:tcW w:w="1562" w:type="dxa"/>
                  <w:shd w:val="clear" w:color="auto" w:fill="auto"/>
                  <w:noWrap w:val="0"/>
                  <w:vAlign w:val="center"/>
                </w:tcPr>
                <w:p w14:paraId="29925703">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896</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热压车间北侧</w:t>
                  </w:r>
                </w:p>
              </w:tc>
              <w:tc>
                <w:tcPr>
                  <w:tcW w:w="1625" w:type="dxa"/>
                  <w:shd w:val="clear" w:color="auto" w:fill="auto"/>
                  <w:noWrap w:val="0"/>
                  <w:vAlign w:val="center"/>
                </w:tcPr>
                <w:p w14:paraId="09C4F98E">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896</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热压车间北侧</w:t>
                  </w:r>
                </w:p>
              </w:tc>
              <w:tc>
                <w:tcPr>
                  <w:tcW w:w="1488" w:type="dxa"/>
                  <w:shd w:val="clear" w:color="auto" w:fill="auto"/>
                  <w:noWrap w:val="0"/>
                  <w:vAlign w:val="center"/>
                </w:tcPr>
                <w:p w14:paraId="02DFDD47">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896</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，位于</w:t>
                  </w:r>
                  <w:r>
                    <w:rPr>
                      <w:rFonts w:hint="eastAsia" w:ascii="Times New Roman" w:eastAsia="宋体"/>
                      <w:color w:val="000000" w:themeColor="text1"/>
                      <w:sz w:val="21"/>
                      <w:szCs w:val="21"/>
                      <w:vertAlign w:val="baseline"/>
                      <w:lang w:val="en-US" w:eastAsia="zh-CN"/>
                      <w14:textFill>
                        <w14:solidFill>
                          <w14:schemeClr w14:val="tx1"/>
                        </w14:solidFill>
                      </w14:textFill>
                    </w:rPr>
                    <w:t>热压车间北侧</w:t>
                  </w:r>
                </w:p>
              </w:tc>
              <w:tc>
                <w:tcPr>
                  <w:tcW w:w="1212" w:type="dxa"/>
                  <w:noWrap w:val="0"/>
                  <w:vAlign w:val="center"/>
                </w:tcPr>
                <w:p w14:paraId="678167A1">
                  <w:pPr>
                    <w:pStyle w:val="18"/>
                    <w:widowControl w:val="0"/>
                    <w:snapToGrid w:val="0"/>
                    <w:spacing w:before="0" w:beforeAutospacing="0" w:after="0" w:afterAutospacing="0"/>
                    <w:jc w:val="cente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3AAF33B2">
                  <w:pPr>
                    <w:pStyle w:val="21"/>
                    <w:spacing w:after="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不变</w:t>
                  </w:r>
                </w:p>
              </w:tc>
            </w:tr>
            <w:tr w14:paraId="2232B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59" w:type="dxa"/>
                  <w:vMerge w:val="continue"/>
                  <w:noWrap w:val="0"/>
                  <w:vAlign w:val="center"/>
                </w:tcPr>
                <w:p w14:paraId="27B0FB85">
                  <w:pPr>
                    <w:widowControl w:val="0"/>
                    <w:spacing w:after="0"/>
                    <w:jc w:val="center"/>
                    <w:rPr>
                      <w:rFonts w:hint="eastAsia" w:ascii="Times New Roman" w:hAnsi="Times New Roman" w:eastAsia="宋体"/>
                      <w:color w:val="0000FF"/>
                      <w:sz w:val="21"/>
                      <w:szCs w:val="21"/>
                      <w:highlight w:val="none"/>
                      <w:lang w:val="en-US" w:eastAsia="zh-CN"/>
                    </w:rPr>
                  </w:pPr>
                </w:p>
              </w:tc>
              <w:tc>
                <w:tcPr>
                  <w:tcW w:w="1484" w:type="dxa"/>
                  <w:gridSpan w:val="3"/>
                  <w:shd w:val="clear" w:color="auto" w:fill="auto"/>
                  <w:noWrap w:val="0"/>
                  <w:vAlign w:val="center"/>
                </w:tcPr>
                <w:p w14:paraId="1C3C1768">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成品</w:t>
                  </w:r>
                  <w:r>
                    <w:rPr>
                      <w:rFonts w:hint="eastAsia" w:ascii="Times New Roman" w:eastAsia="宋体"/>
                      <w:color w:val="000000" w:themeColor="text1"/>
                      <w:sz w:val="21"/>
                      <w:szCs w:val="21"/>
                      <w:lang w:val="en-US" w:eastAsia="zh-CN"/>
                      <w14:textFill>
                        <w14:solidFill>
                          <w14:schemeClr w14:val="tx1"/>
                        </w14:solidFill>
                      </w14:textFill>
                    </w:rPr>
                    <w:t>仓库</w:t>
                  </w:r>
                </w:p>
              </w:tc>
              <w:tc>
                <w:tcPr>
                  <w:tcW w:w="1562" w:type="dxa"/>
                  <w:shd w:val="clear" w:color="auto" w:fill="auto"/>
                  <w:noWrap w:val="0"/>
                  <w:vAlign w:val="center"/>
                </w:tcPr>
                <w:p w14:paraId="1FCB6F25">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1128</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w:t>
                  </w:r>
                  <w:r>
                    <w:rPr>
                      <w:rFonts w:hint="eastAsia" w:ascii="Times New Roman" w:eastAsia="宋体"/>
                      <w:color w:val="000000" w:themeColor="text1"/>
                      <w:sz w:val="21"/>
                      <w:szCs w:val="21"/>
                      <w:vertAlign w:val="baseline"/>
                      <w:lang w:val="en-US" w:eastAsia="zh-CN"/>
                      <w14:textFill>
                        <w14:solidFill>
                          <w14:schemeClr w14:val="tx1"/>
                        </w14:solidFill>
                      </w14:textFill>
                    </w:rPr>
                    <w:t>位于厂区东南侧</w:t>
                  </w:r>
                </w:p>
              </w:tc>
              <w:tc>
                <w:tcPr>
                  <w:tcW w:w="1625" w:type="dxa"/>
                  <w:shd w:val="clear" w:color="auto" w:fill="auto"/>
                  <w:noWrap w:val="0"/>
                  <w:vAlign w:val="center"/>
                </w:tcPr>
                <w:p w14:paraId="4E99AE0F">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1128</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w:t>
                  </w:r>
                  <w:r>
                    <w:rPr>
                      <w:rFonts w:hint="eastAsia" w:ascii="Times New Roman" w:eastAsia="宋体"/>
                      <w:color w:val="000000" w:themeColor="text1"/>
                      <w:sz w:val="21"/>
                      <w:szCs w:val="21"/>
                      <w:vertAlign w:val="baseline"/>
                      <w:lang w:val="en-US" w:eastAsia="zh-CN"/>
                      <w14:textFill>
                        <w14:solidFill>
                          <w14:schemeClr w14:val="tx1"/>
                        </w14:solidFill>
                      </w14:textFill>
                    </w:rPr>
                    <w:t>位于厂区东南侧</w:t>
                  </w:r>
                </w:p>
              </w:tc>
              <w:tc>
                <w:tcPr>
                  <w:tcW w:w="1488" w:type="dxa"/>
                  <w:shd w:val="clear" w:color="auto" w:fill="auto"/>
                  <w:noWrap w:val="0"/>
                  <w:vAlign w:val="center"/>
                </w:tcPr>
                <w:p w14:paraId="5493D665">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ascii="Times New Roman" w:eastAsia="宋体"/>
                      <w:color w:val="000000" w:themeColor="text1"/>
                      <w:sz w:val="21"/>
                      <w:szCs w:val="21"/>
                      <w14:textFill>
                        <w14:solidFill>
                          <w14:schemeClr w14:val="tx1"/>
                        </w14:solidFill>
                      </w14:textFill>
                    </w:rPr>
                    <w:t>建筑面积</w:t>
                  </w:r>
                  <w:r>
                    <w:rPr>
                      <w:rFonts w:hint="eastAsia" w:ascii="Times New Roman" w:eastAsia="宋体"/>
                      <w:color w:val="000000" w:themeColor="text1"/>
                      <w:sz w:val="21"/>
                      <w:szCs w:val="21"/>
                      <w:lang w:val="en-US" w:eastAsia="zh-CN"/>
                      <w14:textFill>
                        <w14:solidFill>
                          <w14:schemeClr w14:val="tx1"/>
                        </w14:solidFill>
                      </w14:textFill>
                    </w:rPr>
                    <w:t>1128</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r>
                    <w:rPr>
                      <w:rFonts w:hint="eastAsia" w:ascii="Times New Roman" w:eastAsia="宋体"/>
                      <w:color w:val="000000" w:themeColor="text1"/>
                      <w:sz w:val="21"/>
                      <w:szCs w:val="21"/>
                      <w:vertAlign w:val="baseline"/>
                      <w:lang w:eastAsia="zh-CN"/>
                      <w14:textFill>
                        <w14:solidFill>
                          <w14:schemeClr w14:val="tx1"/>
                        </w14:solidFill>
                      </w14:textFill>
                    </w:rPr>
                    <w:t>，</w:t>
                  </w:r>
                  <w:r>
                    <w:rPr>
                      <w:rFonts w:hint="eastAsia" w:ascii="Times New Roman" w:eastAsia="宋体"/>
                      <w:color w:val="000000" w:themeColor="text1"/>
                      <w:sz w:val="21"/>
                      <w:szCs w:val="21"/>
                      <w:vertAlign w:val="baseline"/>
                      <w:lang w:val="en-US" w:eastAsia="zh-CN"/>
                      <w14:textFill>
                        <w14:solidFill>
                          <w14:schemeClr w14:val="tx1"/>
                        </w14:solidFill>
                      </w14:textFill>
                    </w:rPr>
                    <w:t>位于厂区东南侧</w:t>
                  </w:r>
                </w:p>
              </w:tc>
              <w:tc>
                <w:tcPr>
                  <w:tcW w:w="1212" w:type="dxa"/>
                  <w:noWrap w:val="0"/>
                  <w:vAlign w:val="center"/>
                </w:tcPr>
                <w:p w14:paraId="6BFE8153">
                  <w:pPr>
                    <w:pStyle w:val="18"/>
                    <w:widowControl w:val="0"/>
                    <w:snapToGrid w:val="0"/>
                    <w:spacing w:before="0" w:beforeAutospacing="0" w:after="0" w:afterAutospacing="0"/>
                    <w:jc w:val="cente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786C67D1">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w:t>
                  </w:r>
                </w:p>
              </w:tc>
            </w:tr>
            <w:tr w14:paraId="40348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59" w:type="dxa"/>
                  <w:vMerge w:val="restart"/>
                  <w:noWrap w:val="0"/>
                  <w:vAlign w:val="center"/>
                </w:tcPr>
                <w:p w14:paraId="37AB4AE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环保</w:t>
                  </w:r>
                </w:p>
                <w:p w14:paraId="5C5EBB8B">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工程</w:t>
                  </w:r>
                </w:p>
              </w:tc>
              <w:tc>
                <w:tcPr>
                  <w:tcW w:w="354" w:type="dxa"/>
                  <w:vMerge w:val="restart"/>
                  <w:noWrap w:val="0"/>
                  <w:vAlign w:val="center"/>
                </w:tcPr>
                <w:p w14:paraId="44B63DAD">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废水</w:t>
                  </w:r>
                </w:p>
              </w:tc>
              <w:tc>
                <w:tcPr>
                  <w:tcW w:w="1130" w:type="dxa"/>
                  <w:gridSpan w:val="2"/>
                  <w:noWrap w:val="0"/>
                  <w:vAlign w:val="center"/>
                </w:tcPr>
                <w:p w14:paraId="07DFB348">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化粪池</w:t>
                  </w:r>
                </w:p>
              </w:tc>
              <w:tc>
                <w:tcPr>
                  <w:tcW w:w="1562" w:type="dxa"/>
                  <w:noWrap w:val="0"/>
                  <w:vAlign w:val="center"/>
                </w:tcPr>
                <w:p w14:paraId="0B20E398">
                  <w:pPr>
                    <w:pStyle w:val="18"/>
                    <w:widowControl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化粪池</w:t>
                  </w:r>
                  <w:r>
                    <w:rPr>
                      <w:rFonts w:hint="eastAsia" w:ascii="Times New Roman" w:hAnsi="Times New Roman"/>
                      <w:bCs/>
                      <w:color w:val="000000" w:themeColor="text1"/>
                      <w:sz w:val="21"/>
                      <w:szCs w:val="21"/>
                      <w:lang w:val="en-US" w:eastAsia="zh-CN" w:bidi="ar"/>
                      <w14:textFill>
                        <w14:solidFill>
                          <w14:schemeClr w14:val="tx1"/>
                        </w14:solidFill>
                      </w14:textFill>
                    </w:rPr>
                    <w:t>10</w:t>
                  </w:r>
                  <w:r>
                    <w:rPr>
                      <w:rFonts w:ascii="Times New Roman" w:hAnsi="Times New Roman"/>
                      <w:bCs/>
                      <w:color w:val="000000" w:themeColor="text1"/>
                      <w:sz w:val="21"/>
                      <w:szCs w:val="21"/>
                      <w:lang w:bidi="ar"/>
                      <w14:textFill>
                        <w14:solidFill>
                          <w14:schemeClr w14:val="tx1"/>
                        </w14:solidFill>
                      </w14:textFill>
                    </w:rPr>
                    <w:t>m</w:t>
                  </w:r>
                  <w:r>
                    <w:rPr>
                      <w:rFonts w:ascii="Times New Roman" w:hAnsi="Times New Roman"/>
                      <w:bCs/>
                      <w:color w:val="000000" w:themeColor="text1"/>
                      <w:sz w:val="21"/>
                      <w:szCs w:val="21"/>
                      <w:vertAlign w:val="superscript"/>
                      <w:lang w:bidi="ar"/>
                      <w14:textFill>
                        <w14:solidFill>
                          <w14:schemeClr w14:val="tx1"/>
                        </w14:solidFill>
                      </w14:textFill>
                    </w:rPr>
                    <w:t>3</w:t>
                  </w:r>
                </w:p>
              </w:tc>
              <w:tc>
                <w:tcPr>
                  <w:tcW w:w="1625" w:type="dxa"/>
                  <w:shd w:val="clear" w:color="auto" w:fill="auto"/>
                  <w:noWrap w:val="0"/>
                  <w:vAlign w:val="center"/>
                </w:tcPr>
                <w:p w14:paraId="3E014B10">
                  <w:pPr>
                    <w:pStyle w:val="18"/>
                    <w:widowControl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化粪池</w:t>
                  </w:r>
                  <w:r>
                    <w:rPr>
                      <w:rFonts w:hint="eastAsia" w:ascii="Times New Roman" w:hAnsi="Times New Roman"/>
                      <w:bCs/>
                      <w:color w:val="000000" w:themeColor="text1"/>
                      <w:sz w:val="21"/>
                      <w:szCs w:val="21"/>
                      <w:lang w:val="en-US" w:eastAsia="zh-CN" w:bidi="ar"/>
                      <w14:textFill>
                        <w14:solidFill>
                          <w14:schemeClr w14:val="tx1"/>
                        </w14:solidFill>
                      </w14:textFill>
                    </w:rPr>
                    <w:t>10</w:t>
                  </w:r>
                  <w:r>
                    <w:rPr>
                      <w:rFonts w:ascii="Times New Roman" w:hAnsi="Times New Roman"/>
                      <w:bCs/>
                      <w:color w:val="000000" w:themeColor="text1"/>
                      <w:sz w:val="21"/>
                      <w:szCs w:val="21"/>
                      <w:lang w:bidi="ar"/>
                      <w14:textFill>
                        <w14:solidFill>
                          <w14:schemeClr w14:val="tx1"/>
                        </w14:solidFill>
                      </w14:textFill>
                    </w:rPr>
                    <w:t>m</w:t>
                  </w:r>
                  <w:r>
                    <w:rPr>
                      <w:rFonts w:ascii="Times New Roman" w:hAnsi="Times New Roman"/>
                      <w:bCs/>
                      <w:color w:val="000000" w:themeColor="text1"/>
                      <w:sz w:val="21"/>
                      <w:szCs w:val="21"/>
                      <w:vertAlign w:val="superscript"/>
                      <w:lang w:bidi="ar"/>
                      <w14:textFill>
                        <w14:solidFill>
                          <w14:schemeClr w14:val="tx1"/>
                        </w14:solidFill>
                      </w14:textFill>
                    </w:rPr>
                    <w:t>3</w:t>
                  </w:r>
                </w:p>
              </w:tc>
              <w:tc>
                <w:tcPr>
                  <w:tcW w:w="1488" w:type="dxa"/>
                  <w:noWrap w:val="0"/>
                  <w:vAlign w:val="center"/>
                </w:tcPr>
                <w:p w14:paraId="5A115C5A">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bidi="ar"/>
                      <w14:textFill>
                        <w14:solidFill>
                          <w14:schemeClr w14:val="tx1"/>
                        </w14:solidFill>
                      </w14:textFill>
                    </w:rPr>
                    <w:t>化粪池</w:t>
                  </w:r>
                  <w:r>
                    <w:rPr>
                      <w:rFonts w:hint="eastAsia" w:ascii="Times New Roman" w:hAnsi="Times New Roman"/>
                      <w:bCs/>
                      <w:color w:val="000000" w:themeColor="text1"/>
                      <w:sz w:val="21"/>
                      <w:szCs w:val="21"/>
                      <w:lang w:val="en-US" w:eastAsia="zh-CN" w:bidi="ar"/>
                      <w14:textFill>
                        <w14:solidFill>
                          <w14:schemeClr w14:val="tx1"/>
                        </w14:solidFill>
                      </w14:textFill>
                    </w:rPr>
                    <w:t>10</w:t>
                  </w:r>
                  <w:r>
                    <w:rPr>
                      <w:rFonts w:ascii="Times New Roman" w:hAnsi="Times New Roman"/>
                      <w:bCs/>
                      <w:color w:val="000000" w:themeColor="text1"/>
                      <w:sz w:val="21"/>
                      <w:szCs w:val="21"/>
                      <w:lang w:bidi="ar"/>
                      <w14:textFill>
                        <w14:solidFill>
                          <w14:schemeClr w14:val="tx1"/>
                        </w14:solidFill>
                      </w14:textFill>
                    </w:rPr>
                    <w:t>m</w:t>
                  </w:r>
                  <w:r>
                    <w:rPr>
                      <w:rFonts w:ascii="Times New Roman" w:hAnsi="Times New Roman"/>
                      <w:bCs/>
                      <w:color w:val="000000" w:themeColor="text1"/>
                      <w:sz w:val="21"/>
                      <w:szCs w:val="21"/>
                      <w:vertAlign w:val="superscript"/>
                      <w:lang w:bidi="ar"/>
                      <w14:textFill>
                        <w14:solidFill>
                          <w14:schemeClr w14:val="tx1"/>
                        </w14:solidFill>
                      </w14:textFill>
                    </w:rPr>
                    <w:t>3</w:t>
                  </w:r>
                </w:p>
              </w:tc>
              <w:tc>
                <w:tcPr>
                  <w:tcW w:w="1212" w:type="dxa"/>
                  <w:noWrap w:val="0"/>
                  <w:vAlign w:val="center"/>
                </w:tcPr>
                <w:p w14:paraId="5B59CEB7">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w:t>
                  </w:r>
                </w:p>
              </w:tc>
              <w:tc>
                <w:tcPr>
                  <w:tcW w:w="767" w:type="dxa"/>
                  <w:noWrap w:val="0"/>
                  <w:vAlign w:val="center"/>
                </w:tcPr>
                <w:p w14:paraId="5E0C668C">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DCB8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9" w:type="dxa"/>
                  <w:vMerge w:val="continue"/>
                  <w:noWrap w:val="0"/>
                  <w:vAlign w:val="center"/>
                </w:tcPr>
                <w:p w14:paraId="589A1ED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44933D9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130" w:type="dxa"/>
                  <w:gridSpan w:val="2"/>
                  <w:noWrap w:val="0"/>
                  <w:vAlign w:val="center"/>
                </w:tcPr>
                <w:p w14:paraId="5FF98AC4">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污水排口</w:t>
                  </w:r>
                </w:p>
              </w:tc>
              <w:tc>
                <w:tcPr>
                  <w:tcW w:w="1562" w:type="dxa"/>
                  <w:noWrap w:val="0"/>
                  <w:vAlign w:val="center"/>
                </w:tcPr>
                <w:p w14:paraId="0FA523F2">
                  <w:pPr>
                    <w:pStyle w:val="18"/>
                    <w:widowControl w:val="0"/>
                    <w:snapToGrid w:val="0"/>
                    <w:spacing w:before="0" w:beforeAutospacing="0" w:after="0" w:afterAutospacing="0"/>
                    <w:jc w:val="center"/>
                    <w:rPr>
                      <w:rFonts w:hint="default" w:ascii="Times New Roman" w:hAnsi="Times New Roman" w:eastAsia="宋体"/>
                      <w:bCs/>
                      <w:color w:val="000000" w:themeColor="text1"/>
                      <w:sz w:val="21"/>
                      <w:szCs w:val="21"/>
                      <w:lang w:val="en-US" w:eastAsia="zh-CN"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625" w:type="dxa"/>
                  <w:shd w:val="clear" w:color="auto" w:fill="auto"/>
                  <w:noWrap w:val="0"/>
                  <w:vAlign w:val="center"/>
                </w:tcPr>
                <w:p w14:paraId="4C2A1AF7">
                  <w:pPr>
                    <w:pStyle w:val="18"/>
                    <w:widowControl w:val="0"/>
                    <w:snapToGrid w:val="0"/>
                    <w:spacing w:before="0" w:beforeAutospacing="0" w:after="0" w:afterAutospacing="0"/>
                    <w:jc w:val="cente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488" w:type="dxa"/>
                  <w:noWrap w:val="0"/>
                  <w:vAlign w:val="center"/>
                </w:tcPr>
                <w:p w14:paraId="2E27F243">
                  <w:pPr>
                    <w:pStyle w:val="18"/>
                    <w:widowControl w:val="0"/>
                    <w:snapToGrid w:val="0"/>
                    <w:spacing w:before="0" w:beforeAutospacing="0" w:after="0" w:afterAutospacing="0"/>
                    <w:jc w:val="center"/>
                    <w:rPr>
                      <w:rFonts w:ascii="Times New Roman" w:hAnsi="Times New Roman"/>
                      <w:bCs/>
                      <w:color w:val="000000" w:themeColor="text1"/>
                      <w:sz w:val="21"/>
                      <w:szCs w:val="21"/>
                      <w:lang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212" w:type="dxa"/>
                  <w:shd w:val="clear" w:color="auto" w:fill="auto"/>
                  <w:noWrap w:val="0"/>
                  <w:vAlign w:val="center"/>
                </w:tcPr>
                <w:p w14:paraId="0581F175">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w:t>
                  </w:r>
                </w:p>
              </w:tc>
              <w:tc>
                <w:tcPr>
                  <w:tcW w:w="767" w:type="dxa"/>
                  <w:shd w:val="clear" w:color="auto" w:fill="auto"/>
                  <w:noWrap w:val="0"/>
                  <w:vAlign w:val="center"/>
                </w:tcPr>
                <w:p w14:paraId="54547E35">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57D65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9" w:type="dxa"/>
                  <w:vMerge w:val="continue"/>
                  <w:noWrap w:val="0"/>
                  <w:vAlign w:val="center"/>
                </w:tcPr>
                <w:p w14:paraId="2AA38B7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786D62A8">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130" w:type="dxa"/>
                  <w:gridSpan w:val="2"/>
                  <w:noWrap w:val="0"/>
                  <w:vAlign w:val="center"/>
                </w:tcPr>
                <w:p w14:paraId="5866AB39">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雨水排口</w:t>
                  </w:r>
                </w:p>
              </w:tc>
              <w:tc>
                <w:tcPr>
                  <w:tcW w:w="1562" w:type="dxa"/>
                  <w:noWrap w:val="0"/>
                  <w:vAlign w:val="center"/>
                </w:tcPr>
                <w:p w14:paraId="7435266C">
                  <w:pPr>
                    <w:pStyle w:val="18"/>
                    <w:widowControl w:val="0"/>
                    <w:snapToGrid w:val="0"/>
                    <w:spacing w:before="0" w:beforeAutospacing="0" w:after="0" w:afterAutospacing="0"/>
                    <w:jc w:val="center"/>
                    <w:rPr>
                      <w:rFonts w:ascii="Times New Roman" w:hAnsi="Times New Roman"/>
                      <w:bCs/>
                      <w:color w:val="000000" w:themeColor="text1"/>
                      <w:sz w:val="21"/>
                      <w:szCs w:val="21"/>
                      <w:lang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625" w:type="dxa"/>
                  <w:shd w:val="clear" w:color="auto" w:fill="auto"/>
                  <w:noWrap w:val="0"/>
                  <w:vAlign w:val="center"/>
                </w:tcPr>
                <w:p w14:paraId="355DD627">
                  <w:pPr>
                    <w:pStyle w:val="18"/>
                    <w:widowControl w:val="0"/>
                    <w:snapToGrid w:val="0"/>
                    <w:spacing w:before="0" w:beforeAutospacing="0" w:after="0" w:afterAutospacing="0"/>
                    <w:jc w:val="center"/>
                    <w:rPr>
                      <w:rFonts w:hint="eastAsia"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488" w:type="dxa"/>
                  <w:noWrap w:val="0"/>
                  <w:vAlign w:val="center"/>
                </w:tcPr>
                <w:p w14:paraId="40EBD609">
                  <w:pPr>
                    <w:pStyle w:val="18"/>
                    <w:widowControl w:val="0"/>
                    <w:snapToGrid w:val="0"/>
                    <w:spacing w:before="0" w:beforeAutospacing="0" w:after="0" w:afterAutospacing="0"/>
                    <w:jc w:val="center"/>
                    <w:rPr>
                      <w:rFonts w:ascii="Times New Roman" w:hAnsi="Times New Roman"/>
                      <w:bCs/>
                      <w:color w:val="000000" w:themeColor="text1"/>
                      <w:sz w:val="21"/>
                      <w:szCs w:val="21"/>
                      <w:lang w:bidi="ar"/>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1个，规范设置</w:t>
                  </w:r>
                </w:p>
              </w:tc>
              <w:tc>
                <w:tcPr>
                  <w:tcW w:w="1212" w:type="dxa"/>
                  <w:shd w:val="clear" w:color="auto" w:fill="auto"/>
                  <w:noWrap w:val="0"/>
                  <w:vAlign w:val="center"/>
                </w:tcPr>
                <w:p w14:paraId="2146C891">
                  <w:pPr>
                    <w:pStyle w:val="18"/>
                    <w:widowControl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bidi="ar"/>
                      <w14:textFill>
                        <w14:solidFill>
                          <w14:schemeClr w14:val="tx1"/>
                        </w14:solidFill>
                      </w14:textFill>
                    </w:rPr>
                    <w:t>/</w:t>
                  </w:r>
                </w:p>
              </w:tc>
              <w:tc>
                <w:tcPr>
                  <w:tcW w:w="767" w:type="dxa"/>
                  <w:shd w:val="clear" w:color="auto" w:fill="auto"/>
                  <w:noWrap w:val="0"/>
                  <w:vAlign w:val="center"/>
                </w:tcPr>
                <w:p w14:paraId="2869A9E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6226F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1D63368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restart"/>
                  <w:noWrap w:val="0"/>
                  <w:vAlign w:val="center"/>
                </w:tcPr>
                <w:p w14:paraId="2BDC23F6">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废气</w:t>
                  </w:r>
                </w:p>
              </w:tc>
              <w:tc>
                <w:tcPr>
                  <w:tcW w:w="1130" w:type="dxa"/>
                  <w:gridSpan w:val="2"/>
                  <w:shd w:val="clear" w:color="auto" w:fill="auto"/>
                  <w:noWrap w:val="0"/>
                  <w:vAlign w:val="center"/>
                </w:tcPr>
                <w:p w14:paraId="7E3A556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涂漆废气</w:t>
                  </w:r>
                </w:p>
              </w:tc>
              <w:tc>
                <w:tcPr>
                  <w:tcW w:w="1562" w:type="dxa"/>
                  <w:vMerge w:val="restart"/>
                  <w:noWrap w:val="0"/>
                  <w:vAlign w:val="center"/>
                </w:tcPr>
                <w:p w14:paraId="3C690E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1套二级活性炭吸附装置+15m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DA001排气筒</w:t>
                  </w:r>
                </w:p>
              </w:tc>
              <w:tc>
                <w:tcPr>
                  <w:tcW w:w="1625" w:type="dxa"/>
                  <w:vMerge w:val="restart"/>
                  <w:noWrap w:val="0"/>
                  <w:vAlign w:val="center"/>
                </w:tcPr>
                <w:p w14:paraId="599602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1套二级活性炭吸附装置+15m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DA001排气筒</w:t>
                  </w:r>
                </w:p>
              </w:tc>
              <w:tc>
                <w:tcPr>
                  <w:tcW w:w="1488" w:type="dxa"/>
                  <w:vMerge w:val="restart"/>
                  <w:noWrap w:val="0"/>
                  <w:vAlign w:val="center"/>
                </w:tcPr>
                <w:p w14:paraId="58ADD0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1套二级活性炭吸附装置+15m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DA001排气筒</w:t>
                  </w:r>
                </w:p>
              </w:tc>
              <w:tc>
                <w:tcPr>
                  <w:tcW w:w="1212" w:type="dxa"/>
                  <w:vMerge w:val="restart"/>
                  <w:noWrap w:val="0"/>
                  <w:vAlign w:val="center"/>
                </w:tcPr>
                <w:p w14:paraId="27461733">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767" w:type="dxa"/>
                  <w:vMerge w:val="restart"/>
                  <w:noWrap w:val="0"/>
                  <w:vAlign w:val="center"/>
                </w:tcPr>
                <w:p w14:paraId="51F98D3F">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AE58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0A9F08A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54C3D4B6">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51C29E71">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加热废气</w:t>
                  </w:r>
                </w:p>
              </w:tc>
              <w:tc>
                <w:tcPr>
                  <w:tcW w:w="1562" w:type="dxa"/>
                  <w:vMerge w:val="continue"/>
                  <w:noWrap w:val="0"/>
                  <w:vAlign w:val="center"/>
                </w:tcPr>
                <w:p w14:paraId="181F84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25" w:type="dxa"/>
                  <w:vMerge w:val="continue"/>
                  <w:noWrap w:val="0"/>
                  <w:vAlign w:val="center"/>
                </w:tcPr>
                <w:p w14:paraId="22DF3F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488" w:type="dxa"/>
                  <w:vMerge w:val="continue"/>
                  <w:noWrap w:val="0"/>
                  <w:vAlign w:val="center"/>
                </w:tcPr>
                <w:p w14:paraId="265770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12" w:type="dxa"/>
                  <w:vMerge w:val="continue"/>
                  <w:noWrap w:val="0"/>
                  <w:vAlign w:val="center"/>
                </w:tcPr>
                <w:p w14:paraId="1C83697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799FFDC5">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06193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CA88EBD">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1D773AD">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16091046">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固化废气</w:t>
                  </w:r>
                </w:p>
              </w:tc>
              <w:tc>
                <w:tcPr>
                  <w:tcW w:w="1562" w:type="dxa"/>
                  <w:vMerge w:val="continue"/>
                  <w:noWrap w:val="0"/>
                  <w:vAlign w:val="center"/>
                </w:tcPr>
                <w:p w14:paraId="07B85A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25" w:type="dxa"/>
                  <w:vMerge w:val="continue"/>
                  <w:noWrap w:val="0"/>
                  <w:vAlign w:val="center"/>
                </w:tcPr>
                <w:p w14:paraId="7653C0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488" w:type="dxa"/>
                  <w:vMerge w:val="continue"/>
                  <w:noWrap w:val="0"/>
                  <w:vAlign w:val="center"/>
                </w:tcPr>
                <w:p w14:paraId="01B8C4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12" w:type="dxa"/>
                  <w:vMerge w:val="continue"/>
                  <w:noWrap w:val="0"/>
                  <w:vAlign w:val="center"/>
                </w:tcPr>
                <w:p w14:paraId="1020F0E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757E00B7">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751D1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4B46EC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38A75069">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0198DC13">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溶胶废气</w:t>
                  </w:r>
                </w:p>
              </w:tc>
              <w:tc>
                <w:tcPr>
                  <w:tcW w:w="1562" w:type="dxa"/>
                  <w:vMerge w:val="continue"/>
                  <w:noWrap w:val="0"/>
                  <w:vAlign w:val="center"/>
                </w:tcPr>
                <w:p w14:paraId="15A457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25" w:type="dxa"/>
                  <w:vMerge w:val="continue"/>
                  <w:noWrap w:val="0"/>
                  <w:vAlign w:val="center"/>
                </w:tcPr>
                <w:p w14:paraId="372BFC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488" w:type="dxa"/>
                  <w:vMerge w:val="continue"/>
                  <w:noWrap w:val="0"/>
                  <w:vAlign w:val="center"/>
                </w:tcPr>
                <w:p w14:paraId="5D87CE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212" w:type="dxa"/>
                  <w:vMerge w:val="continue"/>
                  <w:noWrap w:val="0"/>
                  <w:vAlign w:val="center"/>
                </w:tcPr>
                <w:p w14:paraId="028D6CC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39EE0314">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ED46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A7E39D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7CA02C8E">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14B84C4D">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上胶废气</w:t>
                  </w:r>
                </w:p>
              </w:tc>
              <w:tc>
                <w:tcPr>
                  <w:tcW w:w="1562" w:type="dxa"/>
                  <w:vMerge w:val="continue"/>
                  <w:noWrap w:val="0"/>
                  <w:vAlign w:val="center"/>
                </w:tcPr>
                <w:p w14:paraId="0A5C8B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25" w:type="dxa"/>
                  <w:vMerge w:val="continue"/>
                  <w:noWrap w:val="0"/>
                  <w:vAlign w:val="center"/>
                </w:tcPr>
                <w:p w14:paraId="70FF5A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488" w:type="dxa"/>
                  <w:vMerge w:val="continue"/>
                  <w:noWrap w:val="0"/>
                  <w:vAlign w:val="center"/>
                </w:tcPr>
                <w:p w14:paraId="7121D0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212" w:type="dxa"/>
                  <w:vMerge w:val="continue"/>
                  <w:noWrap w:val="0"/>
                  <w:vAlign w:val="center"/>
                </w:tcPr>
                <w:p w14:paraId="410CE0B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52FDFBBA">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30C6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536C6CBB">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1D753DC0">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03BD7E6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压贴废气</w:t>
                  </w:r>
                </w:p>
              </w:tc>
              <w:tc>
                <w:tcPr>
                  <w:tcW w:w="1562" w:type="dxa"/>
                  <w:vMerge w:val="continue"/>
                  <w:noWrap w:val="0"/>
                  <w:vAlign w:val="center"/>
                </w:tcPr>
                <w:p w14:paraId="205A11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625" w:type="dxa"/>
                  <w:vMerge w:val="continue"/>
                  <w:noWrap w:val="0"/>
                  <w:vAlign w:val="center"/>
                </w:tcPr>
                <w:p w14:paraId="0A652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488" w:type="dxa"/>
                  <w:vMerge w:val="continue"/>
                  <w:noWrap w:val="0"/>
                  <w:vAlign w:val="center"/>
                </w:tcPr>
                <w:p w14:paraId="634829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212" w:type="dxa"/>
                  <w:vMerge w:val="continue"/>
                  <w:noWrap w:val="0"/>
                  <w:vAlign w:val="center"/>
                </w:tcPr>
                <w:p w14:paraId="4CAA42F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3552B3C4">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2F7D1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1366706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054330D5">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restart"/>
                  <w:shd w:val="clear" w:color="auto" w:fill="auto"/>
                  <w:noWrap w:val="0"/>
                  <w:vAlign w:val="center"/>
                </w:tcPr>
                <w:p w14:paraId="4C10144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pacing w:val="-10"/>
                      <w:kern w:val="0"/>
                      <w:sz w:val="21"/>
                      <w:szCs w:val="21"/>
                      <w:lang w:val="en-US" w:eastAsia="zh-CN" w:bidi="ar-SA"/>
                      <w14:textFill>
                        <w14:solidFill>
                          <w14:schemeClr w14:val="tx1"/>
                        </w14:solidFill>
                      </w14:textFill>
                    </w:rPr>
                    <w:t>热压生产线</w:t>
                  </w:r>
                </w:p>
              </w:tc>
              <w:tc>
                <w:tcPr>
                  <w:tcW w:w="695" w:type="dxa"/>
                  <w:shd w:val="clear" w:color="auto" w:fill="auto"/>
                  <w:noWrap w:val="0"/>
                  <w:vAlign w:val="center"/>
                </w:tcPr>
                <w:p w14:paraId="5B824C20">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上胶废气</w:t>
                  </w:r>
                </w:p>
              </w:tc>
              <w:tc>
                <w:tcPr>
                  <w:tcW w:w="1562" w:type="dxa"/>
                  <w:vMerge w:val="restart"/>
                  <w:noWrap w:val="0"/>
                  <w:vAlign w:val="center"/>
                </w:tcPr>
                <w:p w14:paraId="05712D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1套二级活性炭吸附装置+15m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DA002排气筒</w:t>
                  </w:r>
                </w:p>
              </w:tc>
              <w:tc>
                <w:tcPr>
                  <w:tcW w:w="1625" w:type="dxa"/>
                  <w:vMerge w:val="restart"/>
                  <w:noWrap w:val="0"/>
                  <w:vAlign w:val="center"/>
                </w:tcPr>
                <w:p w14:paraId="53D60E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1套二级活性炭吸附装置+15m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DA002排气筒</w:t>
                  </w:r>
                </w:p>
              </w:tc>
              <w:tc>
                <w:tcPr>
                  <w:tcW w:w="1488" w:type="dxa"/>
                  <w:vMerge w:val="restart"/>
                  <w:noWrap w:val="0"/>
                  <w:vAlign w:val="center"/>
                </w:tcPr>
                <w:p w14:paraId="540507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1套二级活性炭吸附装置+15m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DA002排气筒</w:t>
                  </w:r>
                </w:p>
              </w:tc>
              <w:tc>
                <w:tcPr>
                  <w:tcW w:w="1212" w:type="dxa"/>
                  <w:vMerge w:val="restart"/>
                  <w:noWrap w:val="0"/>
                  <w:vAlign w:val="center"/>
                </w:tcPr>
                <w:p w14:paraId="6B73BA57">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767" w:type="dxa"/>
                  <w:vMerge w:val="restart"/>
                  <w:noWrap w:val="0"/>
                  <w:vAlign w:val="center"/>
                </w:tcPr>
                <w:p w14:paraId="2B58FA84">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6AC70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22162DCE">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ADDBBE5">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65120AA0">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32A94BE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溶胶废气</w:t>
                  </w:r>
                </w:p>
              </w:tc>
              <w:tc>
                <w:tcPr>
                  <w:tcW w:w="1562" w:type="dxa"/>
                  <w:vMerge w:val="continue"/>
                  <w:noWrap w:val="0"/>
                  <w:vAlign w:val="center"/>
                </w:tcPr>
                <w:p w14:paraId="477CE7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7146E2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7F91BC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3ACCA5F4">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439AE6A9">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6CDC7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5457F44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62F7B02">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59B6FF5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0D38730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热</w:t>
                  </w:r>
                  <w:r>
                    <w:rPr>
                      <w:rFonts w:hint="eastAsia" w:ascii="宋体" w:hAnsi="宋体" w:eastAsia="宋体" w:cs="宋体"/>
                      <w:color w:val="000000" w:themeColor="text1"/>
                      <w:sz w:val="21"/>
                      <w:szCs w:val="21"/>
                      <w14:textFill>
                        <w14:solidFill>
                          <w14:schemeClr w14:val="tx1"/>
                        </w14:solidFill>
                      </w14:textFill>
                    </w:rPr>
                    <w:t>压废气</w:t>
                  </w:r>
                </w:p>
              </w:tc>
              <w:tc>
                <w:tcPr>
                  <w:tcW w:w="1562" w:type="dxa"/>
                  <w:vMerge w:val="continue"/>
                  <w:noWrap w:val="0"/>
                  <w:vAlign w:val="center"/>
                </w:tcPr>
                <w:p w14:paraId="62F3F3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3D9829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46325E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161DF6A8">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5F1BB2A4">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05532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27EAB7A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E35056B">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64B04E8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5924062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Times New Roman"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烘干废气</w:t>
                  </w:r>
                </w:p>
              </w:tc>
              <w:tc>
                <w:tcPr>
                  <w:tcW w:w="1562" w:type="dxa"/>
                  <w:vMerge w:val="continue"/>
                  <w:noWrap w:val="0"/>
                  <w:vAlign w:val="center"/>
                </w:tcPr>
                <w:p w14:paraId="2EDD15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67BDFD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7DF52C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1F3F8683">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5DD0988A">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2F282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66B25F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6FA7AC7C">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restart"/>
                  <w:shd w:val="clear" w:color="auto" w:fill="auto"/>
                  <w:noWrap w:val="0"/>
                  <w:vAlign w:val="center"/>
                </w:tcPr>
                <w:p w14:paraId="61F8210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t>木工段</w:t>
                  </w:r>
                </w:p>
              </w:tc>
              <w:tc>
                <w:tcPr>
                  <w:tcW w:w="695" w:type="dxa"/>
                  <w:shd w:val="clear" w:color="auto" w:fill="auto"/>
                  <w:noWrap w:val="0"/>
                  <w:vAlign w:val="center"/>
                </w:tcPr>
                <w:p w14:paraId="6ABE7E17">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修边粉尘</w:t>
                  </w:r>
                </w:p>
              </w:tc>
              <w:tc>
                <w:tcPr>
                  <w:tcW w:w="1562" w:type="dxa"/>
                  <w:vMerge w:val="restart"/>
                  <w:noWrap w:val="0"/>
                  <w:vAlign w:val="center"/>
                </w:tcPr>
                <w:p w14:paraId="39FABE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1套中央除尘器+15m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DA003排气筒</w:t>
                  </w:r>
                </w:p>
              </w:tc>
              <w:tc>
                <w:tcPr>
                  <w:tcW w:w="1625" w:type="dxa"/>
                  <w:vMerge w:val="restart"/>
                  <w:noWrap w:val="0"/>
                  <w:vAlign w:val="center"/>
                </w:tcPr>
                <w:p w14:paraId="329336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1套中央除尘器+15m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DA003排气筒</w:t>
                  </w:r>
                </w:p>
              </w:tc>
              <w:tc>
                <w:tcPr>
                  <w:tcW w:w="1488" w:type="dxa"/>
                  <w:vMerge w:val="restart"/>
                  <w:noWrap w:val="0"/>
                  <w:vAlign w:val="center"/>
                </w:tcPr>
                <w:p w14:paraId="5C94AE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套中央除尘器+15m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1212" w:type="dxa"/>
                  <w:vMerge w:val="restart"/>
                  <w:noWrap w:val="0"/>
                  <w:vAlign w:val="center"/>
                </w:tcPr>
                <w:p w14:paraId="5D392A3B">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767" w:type="dxa"/>
                  <w:vMerge w:val="restart"/>
                  <w:noWrap w:val="0"/>
                  <w:vAlign w:val="center"/>
                </w:tcPr>
                <w:p w14:paraId="13A38F84">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维持改建前的2套处理措施及2根排气筒</w:t>
                  </w:r>
                </w:p>
              </w:tc>
            </w:tr>
            <w:tr w14:paraId="70026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E2B7DC9">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5050BD00">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1DCE2521">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0227A9D4">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开料粉尘</w:t>
                  </w:r>
                </w:p>
              </w:tc>
              <w:tc>
                <w:tcPr>
                  <w:tcW w:w="1562" w:type="dxa"/>
                  <w:vMerge w:val="continue"/>
                  <w:noWrap w:val="0"/>
                  <w:vAlign w:val="center"/>
                </w:tcPr>
                <w:p w14:paraId="06756F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5B222B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191E86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178E9223">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4D694437">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4AB8E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3796D42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872AE0C">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4DD8D987">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057E6B6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打孔粉尘</w:t>
                  </w:r>
                </w:p>
              </w:tc>
              <w:tc>
                <w:tcPr>
                  <w:tcW w:w="1562" w:type="dxa"/>
                  <w:vMerge w:val="continue"/>
                  <w:noWrap w:val="0"/>
                  <w:vAlign w:val="center"/>
                </w:tcPr>
                <w:p w14:paraId="37EFBB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129922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3DFF72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6EF11246">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0444CF45">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13DEF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9" w:type="dxa"/>
                  <w:vMerge w:val="continue"/>
                  <w:noWrap w:val="0"/>
                  <w:vAlign w:val="center"/>
                </w:tcPr>
                <w:p w14:paraId="28B8119B">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2FDED8E5">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435" w:type="dxa"/>
                  <w:vMerge w:val="continue"/>
                  <w:shd w:val="clear" w:color="auto" w:fill="auto"/>
                  <w:noWrap w:val="0"/>
                  <w:vAlign w:val="center"/>
                </w:tcPr>
                <w:p w14:paraId="3593EAD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p>
              </w:tc>
              <w:tc>
                <w:tcPr>
                  <w:tcW w:w="695" w:type="dxa"/>
                  <w:shd w:val="clear" w:color="auto" w:fill="auto"/>
                  <w:noWrap w:val="0"/>
                  <w:vAlign w:val="center"/>
                </w:tcPr>
                <w:p w14:paraId="0C5C1C7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开槽粉尘</w:t>
                  </w:r>
                </w:p>
              </w:tc>
              <w:tc>
                <w:tcPr>
                  <w:tcW w:w="1562" w:type="dxa"/>
                  <w:vMerge w:val="continue"/>
                  <w:noWrap w:val="0"/>
                  <w:vAlign w:val="center"/>
                </w:tcPr>
                <w:p w14:paraId="691B21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25" w:type="dxa"/>
                  <w:vMerge w:val="continue"/>
                  <w:noWrap w:val="0"/>
                  <w:vAlign w:val="center"/>
                </w:tcPr>
                <w:p w14:paraId="3F8733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vMerge w:val="continue"/>
                  <w:noWrap w:val="0"/>
                  <w:vAlign w:val="center"/>
                </w:tcPr>
                <w:p w14:paraId="24E9A3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12" w:type="dxa"/>
                  <w:vMerge w:val="continue"/>
                  <w:noWrap w:val="0"/>
                  <w:vAlign w:val="center"/>
                </w:tcPr>
                <w:p w14:paraId="0D821C04">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767" w:type="dxa"/>
                  <w:vMerge w:val="continue"/>
                  <w:noWrap w:val="0"/>
                  <w:vAlign w:val="center"/>
                </w:tcPr>
                <w:p w14:paraId="5794D05B">
                  <w:pPr>
                    <w:keepNext w:val="0"/>
                    <w:keepLines w:val="0"/>
                    <w:pageBreakBefore w:val="0"/>
                    <w:widowControl w:val="0"/>
                    <w:kinsoku/>
                    <w:wordWrap/>
                    <w:overflowPunct/>
                    <w:topLinePunct w:val="0"/>
                    <w:autoSpaceDE/>
                    <w:autoSpaceDN/>
                    <w:bidi w:val="0"/>
                    <w:adjustRightInd w:val="0"/>
                    <w:snapToGrid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1172C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59" w:type="dxa"/>
                  <w:vMerge w:val="continue"/>
                  <w:noWrap w:val="0"/>
                  <w:vAlign w:val="center"/>
                </w:tcPr>
                <w:p w14:paraId="67DB757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54" w:type="dxa"/>
                  <w:vMerge w:val="continue"/>
                  <w:noWrap w:val="0"/>
                  <w:vAlign w:val="center"/>
                </w:tcPr>
                <w:p w14:paraId="6256F85D">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130" w:type="dxa"/>
                  <w:gridSpan w:val="2"/>
                  <w:shd w:val="clear" w:color="auto" w:fill="auto"/>
                  <w:noWrap w:val="0"/>
                  <w:vAlign w:val="center"/>
                </w:tcPr>
                <w:p w14:paraId="40F77FC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eastAsia" w:ascii="宋体" w:hAnsi="宋体" w:eastAsia="宋体" w:cs="宋体"/>
                      <w:color w:val="000000" w:themeColor="text1"/>
                      <w:spacing w:val="-10"/>
                      <w:kern w:val="0"/>
                      <w:sz w:val="21"/>
                      <w:szCs w:val="21"/>
                      <w:lang w:val="en-US" w:eastAsia="zh-CN" w:bidi="ar-SA"/>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天然气燃烧废气</w:t>
                  </w:r>
                </w:p>
              </w:tc>
              <w:tc>
                <w:tcPr>
                  <w:tcW w:w="1562" w:type="dxa"/>
                  <w:noWrap w:val="0"/>
                  <w:vAlign w:val="center"/>
                </w:tcPr>
                <w:p w14:paraId="6AF5D5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DA004排气筒</w:t>
                  </w:r>
                </w:p>
              </w:tc>
              <w:tc>
                <w:tcPr>
                  <w:tcW w:w="1625" w:type="dxa"/>
                  <w:noWrap w:val="0"/>
                  <w:vAlign w:val="center"/>
                </w:tcPr>
                <w:p w14:paraId="38FE49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88" w:type="dxa"/>
                  <w:noWrap w:val="0"/>
                  <w:vAlign w:val="center"/>
                </w:tcPr>
                <w:p w14:paraId="0488A0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5、DA006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1212" w:type="dxa"/>
                  <w:noWrap w:val="0"/>
                  <w:vAlign w:val="center"/>
                </w:tcPr>
                <w:p w14:paraId="6169EE2A">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767" w:type="dxa"/>
                  <w:noWrap w:val="0"/>
                  <w:vAlign w:val="center"/>
                </w:tcPr>
                <w:p w14:paraId="172EE018">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天然气燃烧废气新增1根排气筒排放</w:t>
                  </w:r>
                </w:p>
              </w:tc>
            </w:tr>
            <w:tr w14:paraId="3D344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59" w:type="dxa"/>
                  <w:vMerge w:val="continue"/>
                  <w:noWrap w:val="0"/>
                  <w:vAlign w:val="center"/>
                </w:tcPr>
                <w:p w14:paraId="223409A6">
                  <w:pPr>
                    <w:widowControl w:val="0"/>
                    <w:spacing w:after="0"/>
                    <w:jc w:val="center"/>
                    <w:rPr>
                      <w:rFonts w:ascii="Times New Roman" w:hAnsi="Times New Roman" w:eastAsia="宋体"/>
                      <w:color w:val="0000FF"/>
                      <w:sz w:val="21"/>
                      <w:szCs w:val="21"/>
                      <w:highlight w:val="none"/>
                    </w:rPr>
                  </w:pPr>
                </w:p>
              </w:tc>
              <w:tc>
                <w:tcPr>
                  <w:tcW w:w="1484" w:type="dxa"/>
                  <w:gridSpan w:val="3"/>
                  <w:noWrap w:val="0"/>
                  <w:vAlign w:val="center"/>
                </w:tcPr>
                <w:p w14:paraId="7A47DD68">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噪声</w:t>
                  </w:r>
                </w:p>
              </w:tc>
              <w:tc>
                <w:tcPr>
                  <w:tcW w:w="1562" w:type="dxa"/>
                  <w:noWrap w:val="0"/>
                  <w:vAlign w:val="center"/>
                </w:tcPr>
                <w:p w14:paraId="151D4A7B">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基础减振、隔声等</w:t>
                  </w:r>
                </w:p>
              </w:tc>
              <w:tc>
                <w:tcPr>
                  <w:tcW w:w="1625" w:type="dxa"/>
                  <w:shd w:val="clear" w:color="auto" w:fill="auto"/>
                  <w:noWrap w:val="0"/>
                  <w:vAlign w:val="center"/>
                </w:tcPr>
                <w:p w14:paraId="5539050D">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基础减振、隔声等</w:t>
                  </w:r>
                </w:p>
              </w:tc>
              <w:tc>
                <w:tcPr>
                  <w:tcW w:w="1488" w:type="dxa"/>
                  <w:noWrap w:val="0"/>
                  <w:vAlign w:val="center"/>
                </w:tcPr>
                <w:p w14:paraId="2C463DE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基础减振、隔声等</w:t>
                  </w:r>
                </w:p>
              </w:tc>
              <w:tc>
                <w:tcPr>
                  <w:tcW w:w="1212" w:type="dxa"/>
                  <w:noWrap w:val="0"/>
                  <w:vAlign w:val="center"/>
                </w:tcPr>
                <w:p w14:paraId="267AA221">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厂界达标</w:t>
                  </w:r>
                </w:p>
              </w:tc>
              <w:tc>
                <w:tcPr>
                  <w:tcW w:w="767" w:type="dxa"/>
                  <w:noWrap w:val="0"/>
                  <w:vAlign w:val="center"/>
                </w:tcPr>
                <w:p w14:paraId="3D7C392C">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02B38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59" w:type="dxa"/>
                  <w:vMerge w:val="continue"/>
                  <w:noWrap w:val="0"/>
                  <w:vAlign w:val="center"/>
                </w:tcPr>
                <w:p w14:paraId="48F78D80">
                  <w:pPr>
                    <w:widowControl w:val="0"/>
                    <w:spacing w:after="0"/>
                    <w:jc w:val="center"/>
                    <w:rPr>
                      <w:rFonts w:ascii="Times New Roman" w:hAnsi="Times New Roman" w:eastAsia="宋体"/>
                      <w:color w:val="0000FF"/>
                      <w:sz w:val="21"/>
                      <w:szCs w:val="21"/>
                      <w:highlight w:val="none"/>
                    </w:rPr>
                  </w:pPr>
                </w:p>
              </w:tc>
              <w:tc>
                <w:tcPr>
                  <w:tcW w:w="1484" w:type="dxa"/>
                  <w:gridSpan w:val="3"/>
                  <w:noWrap w:val="0"/>
                  <w:vAlign w:val="center"/>
                </w:tcPr>
                <w:p w14:paraId="3E90F825">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一般固废</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仓库</w:t>
                  </w:r>
                </w:p>
              </w:tc>
              <w:tc>
                <w:tcPr>
                  <w:tcW w:w="1562" w:type="dxa"/>
                  <w:shd w:val="clear" w:color="auto" w:fill="auto"/>
                  <w:noWrap w:val="0"/>
                  <w:vAlign w:val="center"/>
                </w:tcPr>
                <w:p w14:paraId="6518992D">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50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625" w:type="dxa"/>
                  <w:shd w:val="clear" w:color="auto" w:fill="auto"/>
                  <w:noWrap w:val="0"/>
                  <w:vAlign w:val="center"/>
                </w:tcPr>
                <w:p w14:paraId="0B73843D">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50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488" w:type="dxa"/>
                  <w:shd w:val="clear" w:color="auto" w:fill="auto"/>
                  <w:noWrap w:val="0"/>
                  <w:vAlign w:val="center"/>
                </w:tcPr>
                <w:p w14:paraId="08B514B6">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50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212" w:type="dxa"/>
                  <w:noWrap w:val="0"/>
                  <w:vAlign w:val="center"/>
                </w:tcPr>
                <w:p w14:paraId="5FC4762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规范设置</w:t>
                  </w:r>
                </w:p>
              </w:tc>
              <w:tc>
                <w:tcPr>
                  <w:tcW w:w="767" w:type="dxa"/>
                  <w:noWrap w:val="0"/>
                  <w:vAlign w:val="center"/>
                </w:tcPr>
                <w:p w14:paraId="7A58D477">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r w14:paraId="139EC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59" w:type="dxa"/>
                  <w:vMerge w:val="continue"/>
                  <w:noWrap w:val="0"/>
                  <w:vAlign w:val="center"/>
                </w:tcPr>
                <w:p w14:paraId="6C883975">
                  <w:pPr>
                    <w:widowControl w:val="0"/>
                    <w:spacing w:after="0"/>
                    <w:jc w:val="center"/>
                    <w:rPr>
                      <w:rFonts w:ascii="Times New Roman" w:hAnsi="Times New Roman" w:eastAsia="宋体"/>
                      <w:color w:val="0000FF"/>
                      <w:sz w:val="21"/>
                      <w:szCs w:val="21"/>
                      <w:highlight w:val="none"/>
                    </w:rPr>
                  </w:pPr>
                </w:p>
              </w:tc>
              <w:tc>
                <w:tcPr>
                  <w:tcW w:w="1484" w:type="dxa"/>
                  <w:gridSpan w:val="3"/>
                  <w:noWrap w:val="0"/>
                  <w:vAlign w:val="center"/>
                </w:tcPr>
                <w:p w14:paraId="1FCF4CB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危</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废仓库</w:t>
                  </w:r>
                </w:p>
              </w:tc>
              <w:tc>
                <w:tcPr>
                  <w:tcW w:w="1562" w:type="dxa"/>
                  <w:shd w:val="clear" w:color="auto" w:fill="auto"/>
                  <w:noWrap w:val="0"/>
                  <w:vAlign w:val="center"/>
                </w:tcPr>
                <w:p w14:paraId="105DED14">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30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625" w:type="dxa"/>
                  <w:shd w:val="clear" w:color="auto" w:fill="auto"/>
                  <w:noWrap w:val="0"/>
                  <w:vAlign w:val="center"/>
                </w:tcPr>
                <w:p w14:paraId="53D84C6F">
                  <w:pPr>
                    <w:pStyle w:val="53"/>
                    <w:spacing w:before="24" w:after="24" w:line="240" w:lineRule="auto"/>
                    <w:ind w:firstLine="0" w:firstLineChars="0"/>
                    <w:jc w:val="center"/>
                    <w:rPr>
                      <w:rFonts w:hint="eastAsia"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30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488" w:type="dxa"/>
                  <w:shd w:val="clear" w:color="auto" w:fill="auto"/>
                  <w:noWrap w:val="0"/>
                  <w:vAlign w:val="center"/>
                </w:tcPr>
                <w:p w14:paraId="57F285D8">
                  <w:pPr>
                    <w:pStyle w:val="53"/>
                    <w:spacing w:before="24" w:after="24" w:line="240" w:lineRule="auto"/>
                    <w:ind w:firstLine="0" w:firstLineChars="0"/>
                    <w:jc w:val="center"/>
                    <w:rPr>
                      <w:rFonts w:hint="default" w:ascii="Times New Roman" w:hAnsi="宋体" w:eastAsia="宋体" w:cs="Times New Roman"/>
                      <w:color w:val="000000" w:themeColor="text1"/>
                      <w:spacing w:val="-10"/>
                      <w:kern w:val="0"/>
                      <w:sz w:val="21"/>
                      <w:szCs w:val="21"/>
                      <w:lang w:val="en-US" w:eastAsia="zh-CN" w:bidi="ar-SA"/>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30</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2</w:t>
                  </w:r>
                </w:p>
              </w:tc>
              <w:tc>
                <w:tcPr>
                  <w:tcW w:w="1212" w:type="dxa"/>
                  <w:noWrap w:val="0"/>
                  <w:vAlign w:val="center"/>
                </w:tcPr>
                <w:p w14:paraId="04C05B8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规范设置</w:t>
                  </w:r>
                </w:p>
              </w:tc>
              <w:tc>
                <w:tcPr>
                  <w:tcW w:w="767" w:type="dxa"/>
                  <w:noWrap w:val="0"/>
                  <w:vAlign w:val="center"/>
                </w:tcPr>
                <w:p w14:paraId="4F034C5E">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不变</w:t>
                  </w:r>
                </w:p>
              </w:tc>
            </w:tr>
          </w:tbl>
          <w:p w14:paraId="2B511172">
            <w:pPr>
              <w:pStyle w:val="9"/>
              <w:adjustRightInd/>
              <w:snapToGrid/>
              <w:spacing w:after="0" w:line="360" w:lineRule="auto"/>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3、</w:t>
            </w:r>
            <w:r>
              <w:rPr>
                <w:rFonts w:ascii="Times New Roman" w:eastAsia="宋体"/>
                <w:color w:val="000000" w:themeColor="text1"/>
                <w:sz w:val="24"/>
                <w:szCs w:val="24"/>
                <w:highlight w:val="none"/>
                <w14:textFill>
                  <w14:solidFill>
                    <w14:schemeClr w14:val="tx1"/>
                  </w14:solidFill>
                </w14:textFill>
              </w:rPr>
              <w:t>环保建设投资</w:t>
            </w:r>
          </w:p>
          <w:p w14:paraId="1911D02F">
            <w:pPr>
              <w:pStyle w:val="9"/>
              <w:adjustRightInd/>
              <w:snapToGrid/>
              <w:spacing w:after="0" w:line="360" w:lineRule="auto"/>
              <w:ind w:firstLine="480" w:firstLineChars="200"/>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建设</w:t>
            </w:r>
            <w:r>
              <w:rPr>
                <w:rFonts w:ascii="Times New Roman" w:eastAsia="宋体"/>
                <w:color w:val="000000" w:themeColor="text1"/>
                <w:sz w:val="24"/>
                <w:szCs w:val="24"/>
                <w:highlight w:val="none"/>
                <w14:textFill>
                  <w14:solidFill>
                    <w14:schemeClr w14:val="tx1"/>
                  </w14:solidFill>
                </w14:textFill>
              </w:rPr>
              <w:t>项目</w:t>
            </w:r>
            <w:r>
              <w:rPr>
                <w:rFonts w:hint="eastAsia" w:ascii="Times New Roman" w:eastAsia="宋体"/>
                <w:color w:val="000000" w:themeColor="text1"/>
                <w:sz w:val="24"/>
                <w:szCs w:val="24"/>
                <w:highlight w:val="none"/>
                <w14:textFill>
                  <w14:solidFill>
                    <w14:schemeClr w14:val="tx1"/>
                  </w14:solidFill>
                </w14:textFill>
              </w:rPr>
              <w:t>实际总投资为</w:t>
            </w:r>
            <w:r>
              <w:rPr>
                <w:rFonts w:hint="eastAsia" w:ascii="Times New Roman" w:eastAsia="宋体"/>
                <w:color w:val="000000" w:themeColor="text1"/>
                <w:sz w:val="24"/>
                <w:szCs w:val="24"/>
                <w:highlight w:val="none"/>
                <w:lang w:val="en-US" w:eastAsia="zh-CN"/>
                <w14:textFill>
                  <w14:solidFill>
                    <w14:schemeClr w14:val="tx1"/>
                  </w14:solidFill>
                </w14:textFill>
              </w:rPr>
              <w:t>250</w:t>
            </w:r>
            <w:r>
              <w:rPr>
                <w:rFonts w:hint="eastAsia" w:ascii="Times New Roman" w:eastAsia="宋体"/>
                <w:color w:val="000000" w:themeColor="text1"/>
                <w:sz w:val="24"/>
                <w:szCs w:val="24"/>
                <w:highlight w:val="none"/>
                <w14:textFill>
                  <w14:solidFill>
                    <w14:schemeClr w14:val="tx1"/>
                  </w14:solidFill>
                </w14:textFill>
              </w:rPr>
              <w:t>0万，实际</w:t>
            </w:r>
            <w:r>
              <w:rPr>
                <w:rFonts w:ascii="Times New Roman" w:eastAsia="宋体"/>
                <w:color w:val="000000" w:themeColor="text1"/>
                <w:sz w:val="24"/>
                <w:szCs w:val="24"/>
                <w:highlight w:val="none"/>
                <w14:textFill>
                  <w14:solidFill>
                    <w14:schemeClr w14:val="tx1"/>
                  </w14:solidFill>
                </w14:textFill>
              </w:rPr>
              <w:t>环保投资为</w:t>
            </w:r>
            <w:r>
              <w:rPr>
                <w:rFonts w:hint="eastAsia" w:ascii="Times New Roman" w:eastAsia="宋体"/>
                <w:color w:val="000000" w:themeColor="text1"/>
                <w:sz w:val="24"/>
                <w:szCs w:val="24"/>
                <w:highlight w:val="none"/>
                <w:lang w:val="en-US" w:eastAsia="zh-CN"/>
                <w14:textFill>
                  <w14:solidFill>
                    <w14:schemeClr w14:val="tx1"/>
                  </w14:solidFill>
                </w14:textFill>
              </w:rPr>
              <w:t>50</w:t>
            </w:r>
            <w:r>
              <w:rPr>
                <w:rFonts w:ascii="Times New Roman" w:eastAsia="宋体"/>
                <w:color w:val="000000" w:themeColor="text1"/>
                <w:sz w:val="24"/>
                <w:szCs w:val="24"/>
                <w:highlight w:val="none"/>
                <w14:textFill>
                  <w14:solidFill>
                    <w14:schemeClr w14:val="tx1"/>
                  </w14:solidFill>
                </w14:textFill>
              </w:rPr>
              <w:t>万元，占</w:t>
            </w:r>
            <w:r>
              <w:rPr>
                <w:rFonts w:hint="eastAsia" w:ascii="Times New Roman" w:eastAsia="宋体"/>
                <w:color w:val="000000" w:themeColor="text1"/>
                <w:sz w:val="24"/>
                <w:szCs w:val="24"/>
                <w:highlight w:val="none"/>
                <w14:textFill>
                  <w14:solidFill>
                    <w14:schemeClr w14:val="tx1"/>
                  </w14:solidFill>
                </w14:textFill>
              </w:rPr>
              <w:t>实际</w:t>
            </w:r>
            <w:r>
              <w:rPr>
                <w:rFonts w:ascii="Times New Roman" w:eastAsia="宋体"/>
                <w:color w:val="000000" w:themeColor="text1"/>
                <w:sz w:val="24"/>
                <w:szCs w:val="24"/>
                <w:highlight w:val="none"/>
                <w14:textFill>
                  <w14:solidFill>
                    <w14:schemeClr w14:val="tx1"/>
                  </w14:solidFill>
                </w14:textFill>
              </w:rPr>
              <w:t>总投资的</w:t>
            </w:r>
            <w:r>
              <w:rPr>
                <w:rFonts w:hint="eastAsia" w:ascii="Times New Roman" w:eastAsia="宋体"/>
                <w:color w:val="000000" w:themeColor="text1"/>
                <w:sz w:val="24"/>
                <w:szCs w:val="24"/>
                <w:highlight w:val="none"/>
                <w:lang w:val="en-US" w:eastAsia="zh-CN"/>
                <w14:textFill>
                  <w14:solidFill>
                    <w14:schemeClr w14:val="tx1"/>
                  </w14:solidFill>
                </w14:textFill>
              </w:rPr>
              <w:t>2</w:t>
            </w:r>
            <w:r>
              <w:rPr>
                <w:rFonts w:ascii="Times New Roman" w:eastAsia="宋体"/>
                <w:color w:val="000000" w:themeColor="text1"/>
                <w:sz w:val="24"/>
                <w:szCs w:val="24"/>
                <w:highlight w:val="none"/>
                <w14:textFill>
                  <w14:solidFill>
                    <w14:schemeClr w14:val="tx1"/>
                  </w14:solidFill>
                </w14:textFill>
              </w:rPr>
              <w:t>%，具体环保投资情况见表 2-</w:t>
            </w:r>
            <w:r>
              <w:rPr>
                <w:rFonts w:hint="eastAsia" w:ascii="Times New Roman" w:eastAsia="宋体"/>
                <w:color w:val="000000" w:themeColor="text1"/>
                <w:sz w:val="24"/>
                <w:szCs w:val="24"/>
                <w:highlight w:val="none"/>
                <w14:textFill>
                  <w14:solidFill>
                    <w14:schemeClr w14:val="tx1"/>
                  </w14:solidFill>
                </w14:textFill>
              </w:rPr>
              <w:t>3。</w:t>
            </w:r>
          </w:p>
          <w:p w14:paraId="26C409A6">
            <w:pPr>
              <w:pStyle w:val="9"/>
              <w:adjustRightInd/>
              <w:snapToGrid/>
              <w:spacing w:after="0"/>
              <w:jc w:val="center"/>
              <w:rPr>
                <w:rFonts w:ascii="Times New Roman" w:eastAsia="宋体"/>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 2-3</w:t>
            </w:r>
            <w:r>
              <w:rPr>
                <w:rFonts w:ascii="Times New Roman" w:eastAsia="宋体"/>
                <w:b/>
                <w:color w:val="000000" w:themeColor="text1"/>
                <w:sz w:val="24"/>
                <w:szCs w:val="24"/>
                <w:highlight w:val="none"/>
                <w14:textFill>
                  <w14:solidFill>
                    <w14:schemeClr w14:val="tx1"/>
                  </w14:solidFill>
                </w14:textFill>
              </w:rPr>
              <w:tab/>
            </w:r>
            <w:r>
              <w:rPr>
                <w:rFonts w:ascii="Times New Roman" w:eastAsia="宋体"/>
                <w:b/>
                <w:color w:val="000000" w:themeColor="text1"/>
                <w:sz w:val="24"/>
                <w:szCs w:val="24"/>
                <w:highlight w:val="none"/>
                <w14:textFill>
                  <w14:solidFill>
                    <w14:schemeClr w14:val="tx1"/>
                  </w14:solidFill>
                </w14:textFill>
              </w:rPr>
              <w:t>建设项目环保投资一览表</w:t>
            </w:r>
          </w:p>
          <w:tbl>
            <w:tblPr>
              <w:tblStyle w:val="22"/>
              <w:tblW w:w="8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735"/>
              <w:gridCol w:w="1289"/>
              <w:gridCol w:w="1693"/>
              <w:gridCol w:w="2730"/>
              <w:gridCol w:w="1188"/>
              <w:gridCol w:w="1142"/>
            </w:tblGrid>
            <w:tr w14:paraId="53CAA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0" w:hRule="atLeast"/>
                <w:jc w:val="center"/>
              </w:trPr>
              <w:tc>
                <w:tcPr>
                  <w:tcW w:w="735" w:type="dxa"/>
                  <w:noWrap w:val="0"/>
                  <w:vAlign w:val="center"/>
                </w:tcPr>
                <w:p w14:paraId="73BD3CE2">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类别</w:t>
                  </w:r>
                </w:p>
              </w:tc>
              <w:tc>
                <w:tcPr>
                  <w:tcW w:w="1289" w:type="dxa"/>
                  <w:noWrap w:val="0"/>
                  <w:vAlign w:val="center"/>
                </w:tcPr>
                <w:p w14:paraId="3E6AB75E">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污染源</w:t>
                  </w:r>
                </w:p>
              </w:tc>
              <w:tc>
                <w:tcPr>
                  <w:tcW w:w="1693" w:type="dxa"/>
                  <w:noWrap w:val="0"/>
                  <w:vAlign w:val="center"/>
                </w:tcPr>
                <w:p w14:paraId="33BDEF9C">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污染物</w:t>
                  </w:r>
                </w:p>
              </w:tc>
              <w:tc>
                <w:tcPr>
                  <w:tcW w:w="2730" w:type="dxa"/>
                  <w:noWrap w:val="0"/>
                  <w:vAlign w:val="center"/>
                </w:tcPr>
                <w:p w14:paraId="1BF160D1">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治理措施（设施数量、规模、处理能力等）</w:t>
                  </w:r>
                </w:p>
              </w:tc>
              <w:tc>
                <w:tcPr>
                  <w:tcW w:w="1188" w:type="dxa"/>
                  <w:noWrap w:val="0"/>
                  <w:vAlign w:val="center"/>
                </w:tcPr>
                <w:p w14:paraId="49F5AB42">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估算投资</w:t>
                  </w:r>
                </w:p>
                <w:p w14:paraId="751D43BF">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（万元）</w:t>
                  </w:r>
                </w:p>
              </w:tc>
              <w:tc>
                <w:tcPr>
                  <w:tcW w:w="1142" w:type="dxa"/>
                  <w:noWrap w:val="0"/>
                  <w:vAlign w:val="center"/>
                </w:tcPr>
                <w:p w14:paraId="1873AE8B">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实际投资</w:t>
                  </w:r>
                </w:p>
                <w:p w14:paraId="071CE93F">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（万元）</w:t>
                  </w:r>
                </w:p>
              </w:tc>
            </w:tr>
            <w:tr w14:paraId="10850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735" w:type="dxa"/>
                  <w:vMerge w:val="restart"/>
                  <w:noWrap w:val="0"/>
                  <w:vAlign w:val="center"/>
                </w:tcPr>
                <w:p w14:paraId="71B41633">
                  <w:pPr>
                    <w:widowControl w:val="0"/>
                    <w:spacing w:after="0"/>
                    <w:jc w:val="cente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废气</w:t>
                  </w:r>
                </w:p>
              </w:tc>
              <w:tc>
                <w:tcPr>
                  <w:tcW w:w="1289" w:type="dxa"/>
                  <w:noWrap w:val="0"/>
                  <w:vAlign w:val="center"/>
                </w:tcPr>
                <w:p w14:paraId="26E23B21">
                  <w:pPr>
                    <w:widowControl w:val="0"/>
                    <w:spacing w:after="0"/>
                    <w:jc w:val="cente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DA001排气筒</w:t>
                  </w:r>
                </w:p>
              </w:tc>
              <w:tc>
                <w:tcPr>
                  <w:tcW w:w="1693" w:type="dxa"/>
                  <w:noWrap w:val="0"/>
                  <w:vAlign w:val="center"/>
                </w:tcPr>
                <w:p w14:paraId="0C686395">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非甲烷总烃</w:t>
                  </w:r>
                </w:p>
              </w:tc>
              <w:tc>
                <w:tcPr>
                  <w:tcW w:w="2730" w:type="dxa"/>
                  <w:noWrap w:val="0"/>
                  <w:vAlign w:val="center"/>
                </w:tcPr>
                <w:p w14:paraId="4609B1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1套二级活性炭吸附装置</w:t>
                  </w:r>
                </w:p>
              </w:tc>
              <w:tc>
                <w:tcPr>
                  <w:tcW w:w="1188" w:type="dxa"/>
                  <w:noWrap w:val="0"/>
                  <w:vAlign w:val="center"/>
                </w:tcPr>
                <w:p w14:paraId="56D84CAA">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c>
                <w:tcPr>
                  <w:tcW w:w="1142" w:type="dxa"/>
                  <w:noWrap w:val="0"/>
                  <w:vAlign w:val="center"/>
                </w:tcPr>
                <w:p w14:paraId="2B4B8166">
                  <w:pPr>
                    <w:widowControl w:val="0"/>
                    <w:spacing w:after="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w:t>
                  </w:r>
                </w:p>
              </w:tc>
            </w:tr>
            <w:tr w14:paraId="0CA2D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48" w:hRule="atLeast"/>
                <w:jc w:val="center"/>
              </w:trPr>
              <w:tc>
                <w:tcPr>
                  <w:tcW w:w="735" w:type="dxa"/>
                  <w:vMerge w:val="continue"/>
                  <w:noWrap w:val="0"/>
                  <w:vAlign w:val="center"/>
                </w:tcPr>
                <w:p w14:paraId="46378680">
                  <w:pPr>
                    <w:widowControl w:val="0"/>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1289" w:type="dxa"/>
                  <w:noWrap w:val="0"/>
                  <w:vAlign w:val="center"/>
                </w:tcPr>
                <w:p w14:paraId="6F5C0B26">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DA002排气筒</w:t>
                  </w:r>
                </w:p>
              </w:tc>
              <w:tc>
                <w:tcPr>
                  <w:tcW w:w="1693" w:type="dxa"/>
                  <w:noWrap w:val="0"/>
                  <w:vAlign w:val="center"/>
                </w:tcPr>
                <w:p w14:paraId="4E82FACE">
                  <w:pPr>
                    <w:widowControl w:val="0"/>
                    <w:spacing w:after="0"/>
                    <w:jc w:val="cente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非甲烷总烃</w:t>
                  </w:r>
                </w:p>
              </w:tc>
              <w:tc>
                <w:tcPr>
                  <w:tcW w:w="2730" w:type="dxa"/>
                  <w:noWrap w:val="0"/>
                  <w:vAlign w:val="center"/>
                </w:tcPr>
                <w:p w14:paraId="049888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1套二级活性炭吸附装置</w:t>
                  </w:r>
                </w:p>
              </w:tc>
              <w:tc>
                <w:tcPr>
                  <w:tcW w:w="1188" w:type="dxa"/>
                  <w:noWrap w:val="0"/>
                  <w:vAlign w:val="center"/>
                </w:tcPr>
                <w:p w14:paraId="6B0CEEB2">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15</w:t>
                  </w:r>
                </w:p>
              </w:tc>
              <w:tc>
                <w:tcPr>
                  <w:tcW w:w="1142" w:type="dxa"/>
                  <w:noWrap w:val="0"/>
                  <w:vAlign w:val="center"/>
                </w:tcPr>
                <w:p w14:paraId="21FA484F">
                  <w:pPr>
                    <w:widowControl w:val="0"/>
                    <w:spacing w:after="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15</w:t>
                  </w:r>
                </w:p>
              </w:tc>
            </w:tr>
            <w:tr w14:paraId="290FA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8" w:hRule="atLeast"/>
                <w:jc w:val="center"/>
              </w:trPr>
              <w:tc>
                <w:tcPr>
                  <w:tcW w:w="735" w:type="dxa"/>
                  <w:vMerge w:val="continue"/>
                  <w:noWrap w:val="0"/>
                  <w:vAlign w:val="center"/>
                </w:tcPr>
                <w:p w14:paraId="0234603B">
                  <w:pPr>
                    <w:widowControl w:val="0"/>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1289" w:type="dxa"/>
                  <w:noWrap w:val="0"/>
                  <w:vAlign w:val="center"/>
                </w:tcPr>
                <w:p w14:paraId="427DB1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DA003排气筒</w:t>
                  </w:r>
                </w:p>
              </w:tc>
              <w:tc>
                <w:tcPr>
                  <w:tcW w:w="1693" w:type="dxa"/>
                  <w:noWrap w:val="0"/>
                  <w:vAlign w:val="center"/>
                </w:tcPr>
                <w:p w14:paraId="17446017">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颗粒物</w:t>
                  </w:r>
                </w:p>
              </w:tc>
              <w:tc>
                <w:tcPr>
                  <w:tcW w:w="2730" w:type="dxa"/>
                  <w:noWrap w:val="0"/>
                  <w:vAlign w:val="center"/>
                </w:tcPr>
                <w:p w14:paraId="0D9557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布袋除尘设备（沿用原项目）</w:t>
                  </w:r>
                </w:p>
              </w:tc>
              <w:tc>
                <w:tcPr>
                  <w:tcW w:w="1188" w:type="dxa"/>
                  <w:noWrap w:val="0"/>
                  <w:vAlign w:val="center"/>
                </w:tcPr>
                <w:p w14:paraId="3A4DA9E2">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c>
                <w:tcPr>
                  <w:tcW w:w="1142" w:type="dxa"/>
                  <w:noWrap w:val="0"/>
                  <w:vAlign w:val="center"/>
                </w:tcPr>
                <w:p w14:paraId="689B4FA0">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r>
            <w:tr w14:paraId="40BAF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8" w:hRule="atLeast"/>
                <w:jc w:val="center"/>
              </w:trPr>
              <w:tc>
                <w:tcPr>
                  <w:tcW w:w="735" w:type="dxa"/>
                  <w:vMerge w:val="continue"/>
                  <w:noWrap w:val="0"/>
                  <w:vAlign w:val="center"/>
                </w:tcPr>
                <w:p w14:paraId="30ED0C1E">
                  <w:pPr>
                    <w:widowControl w:val="0"/>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1289" w:type="dxa"/>
                  <w:noWrap w:val="0"/>
                  <w:vAlign w:val="center"/>
                </w:tcPr>
                <w:p w14:paraId="43DD64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DA004排气筒</w:t>
                  </w:r>
                </w:p>
              </w:tc>
              <w:tc>
                <w:tcPr>
                  <w:tcW w:w="1693" w:type="dxa"/>
                  <w:shd w:val="clear" w:color="auto" w:fill="auto"/>
                  <w:noWrap w:val="0"/>
                  <w:vAlign w:val="center"/>
                </w:tcPr>
                <w:p w14:paraId="090B44D6">
                  <w:pPr>
                    <w:widowControl w:val="0"/>
                    <w:spacing w:after="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颗粒物</w:t>
                  </w:r>
                </w:p>
              </w:tc>
              <w:tc>
                <w:tcPr>
                  <w:tcW w:w="2730" w:type="dxa"/>
                  <w:shd w:val="clear" w:color="auto" w:fill="auto"/>
                  <w:noWrap w:val="0"/>
                  <w:vAlign w:val="center"/>
                </w:tcPr>
                <w:p w14:paraId="337529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布袋除尘设备（沿用原项目）</w:t>
                  </w:r>
                </w:p>
              </w:tc>
              <w:tc>
                <w:tcPr>
                  <w:tcW w:w="1188" w:type="dxa"/>
                  <w:noWrap w:val="0"/>
                  <w:vAlign w:val="center"/>
                </w:tcPr>
                <w:p w14:paraId="01553A1C">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c>
                <w:tcPr>
                  <w:tcW w:w="1142" w:type="dxa"/>
                  <w:noWrap w:val="0"/>
                  <w:vAlign w:val="center"/>
                </w:tcPr>
                <w:p w14:paraId="72068311">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r>
            <w:tr w14:paraId="37192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8" w:hRule="atLeast"/>
                <w:jc w:val="center"/>
              </w:trPr>
              <w:tc>
                <w:tcPr>
                  <w:tcW w:w="735" w:type="dxa"/>
                  <w:vMerge w:val="continue"/>
                  <w:noWrap w:val="0"/>
                  <w:vAlign w:val="center"/>
                </w:tcPr>
                <w:p w14:paraId="368D55F3">
                  <w:pPr>
                    <w:widowControl w:val="0"/>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1289" w:type="dxa"/>
                  <w:noWrap w:val="0"/>
                  <w:vAlign w:val="center"/>
                </w:tcPr>
                <w:p w14:paraId="2BDD08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DA005排气筒</w:t>
                  </w:r>
                </w:p>
              </w:tc>
              <w:tc>
                <w:tcPr>
                  <w:tcW w:w="1693" w:type="dxa"/>
                  <w:noWrap w:val="0"/>
                  <w:vAlign w:val="center"/>
                </w:tcPr>
                <w:p w14:paraId="369CE2AC">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颗粒物、SO</w:t>
                  </w:r>
                  <w:r>
                    <w:rPr>
                      <w:rFonts w:hint="eastAsia" w:ascii="Times New Roman" w:hAnsi="Times New Roman" w:eastAsia="宋体"/>
                      <w:b w:val="0"/>
                      <w:bCs w:val="0"/>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、NOx</w:t>
                  </w:r>
                </w:p>
              </w:tc>
              <w:tc>
                <w:tcPr>
                  <w:tcW w:w="2730" w:type="dxa"/>
                  <w:noWrap w:val="0"/>
                  <w:vAlign w:val="center"/>
                </w:tcPr>
                <w:p w14:paraId="7DAC81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88" w:type="dxa"/>
                  <w:noWrap w:val="0"/>
                  <w:vAlign w:val="center"/>
                </w:tcPr>
                <w:p w14:paraId="2ECD23CB">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10</w:t>
                  </w:r>
                </w:p>
              </w:tc>
              <w:tc>
                <w:tcPr>
                  <w:tcW w:w="1142" w:type="dxa"/>
                  <w:noWrap w:val="0"/>
                  <w:vAlign w:val="center"/>
                </w:tcPr>
                <w:p w14:paraId="3591D08E">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6</w:t>
                  </w:r>
                </w:p>
              </w:tc>
            </w:tr>
            <w:tr w14:paraId="1D759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8" w:hRule="atLeast"/>
                <w:jc w:val="center"/>
              </w:trPr>
              <w:tc>
                <w:tcPr>
                  <w:tcW w:w="735" w:type="dxa"/>
                  <w:vMerge w:val="continue"/>
                  <w:noWrap w:val="0"/>
                  <w:vAlign w:val="center"/>
                </w:tcPr>
                <w:p w14:paraId="3AED6743">
                  <w:pPr>
                    <w:widowControl w:val="0"/>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1289" w:type="dxa"/>
                  <w:noWrap w:val="0"/>
                  <w:vAlign w:val="center"/>
                </w:tcPr>
                <w:p w14:paraId="705A6BB2">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DA006排气筒</w:t>
                  </w:r>
                </w:p>
              </w:tc>
              <w:tc>
                <w:tcPr>
                  <w:tcW w:w="1693" w:type="dxa"/>
                  <w:shd w:val="clear" w:color="auto" w:fill="auto"/>
                  <w:noWrap w:val="0"/>
                  <w:vAlign w:val="center"/>
                </w:tcPr>
                <w:p w14:paraId="1A9BB58B">
                  <w:pPr>
                    <w:widowControl w:val="0"/>
                    <w:spacing w:after="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颗粒物、SO</w:t>
                  </w:r>
                  <w:r>
                    <w:rPr>
                      <w:rFonts w:hint="eastAsia" w:ascii="Times New Roman" w:hAnsi="Times New Roman" w:eastAsia="宋体"/>
                      <w:b w:val="0"/>
                      <w:bCs w:val="0"/>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、NOx</w:t>
                  </w:r>
                </w:p>
              </w:tc>
              <w:tc>
                <w:tcPr>
                  <w:tcW w:w="2730" w:type="dxa"/>
                  <w:shd w:val="clear" w:color="auto" w:fill="auto"/>
                  <w:noWrap w:val="0"/>
                  <w:vAlign w:val="center"/>
                </w:tcPr>
                <w:p w14:paraId="6C8CFE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88" w:type="dxa"/>
                  <w:noWrap w:val="0"/>
                  <w:vAlign w:val="center"/>
                </w:tcPr>
                <w:p w14:paraId="608BBD49">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c>
                <w:tcPr>
                  <w:tcW w:w="1142" w:type="dxa"/>
                  <w:noWrap w:val="0"/>
                  <w:vAlign w:val="center"/>
                </w:tcPr>
                <w:p w14:paraId="6A3A5C17">
                  <w:pPr>
                    <w:widowControl w:val="0"/>
                    <w:spacing w:after="0"/>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6</w:t>
                  </w:r>
                </w:p>
              </w:tc>
            </w:tr>
            <w:tr w14:paraId="3CD54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66" w:hRule="atLeast"/>
                <w:jc w:val="center"/>
              </w:trPr>
              <w:tc>
                <w:tcPr>
                  <w:tcW w:w="735" w:type="dxa"/>
                  <w:noWrap w:val="0"/>
                  <w:vAlign w:val="center"/>
                </w:tcPr>
                <w:p w14:paraId="14290AEC">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噪声</w:t>
                  </w:r>
                </w:p>
              </w:tc>
              <w:tc>
                <w:tcPr>
                  <w:tcW w:w="1289" w:type="dxa"/>
                  <w:noWrap w:val="0"/>
                  <w:vAlign w:val="center"/>
                </w:tcPr>
                <w:p w14:paraId="3D05560E">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噪声设备</w:t>
                  </w:r>
                </w:p>
              </w:tc>
              <w:tc>
                <w:tcPr>
                  <w:tcW w:w="1693" w:type="dxa"/>
                  <w:noWrap w:val="0"/>
                  <w:vAlign w:val="center"/>
                </w:tcPr>
                <w:p w14:paraId="7DDD4A2C">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噪声</w:t>
                  </w:r>
                </w:p>
              </w:tc>
              <w:tc>
                <w:tcPr>
                  <w:tcW w:w="2730" w:type="dxa"/>
                  <w:noWrap w:val="0"/>
                  <w:vAlign w:val="center"/>
                </w:tcPr>
                <w:p w14:paraId="144F0067">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厂房隔声、减振隔声设施</w:t>
                  </w:r>
                </w:p>
              </w:tc>
              <w:tc>
                <w:tcPr>
                  <w:tcW w:w="1188" w:type="dxa"/>
                  <w:noWrap w:val="0"/>
                  <w:vAlign w:val="center"/>
                </w:tcPr>
                <w:p w14:paraId="5E85E7A0">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w:t>
                  </w:r>
                </w:p>
              </w:tc>
              <w:tc>
                <w:tcPr>
                  <w:tcW w:w="1142" w:type="dxa"/>
                  <w:noWrap w:val="0"/>
                  <w:vAlign w:val="center"/>
                </w:tcPr>
                <w:p w14:paraId="2837982F">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8</w:t>
                  </w:r>
                </w:p>
              </w:tc>
            </w:tr>
            <w:tr w14:paraId="5845B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66" w:hRule="atLeast"/>
                <w:jc w:val="center"/>
              </w:trPr>
              <w:tc>
                <w:tcPr>
                  <w:tcW w:w="735" w:type="dxa"/>
                  <w:noWrap w:val="0"/>
                  <w:vAlign w:val="center"/>
                </w:tcPr>
                <w:p w14:paraId="14D13BBA">
                  <w:pPr>
                    <w:spacing w:after="0"/>
                    <w:jc w:val="center"/>
                    <w:rPr>
                      <w:rFonts w:hint="eastAsia"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废水</w:t>
                  </w:r>
                </w:p>
              </w:tc>
              <w:tc>
                <w:tcPr>
                  <w:tcW w:w="1289" w:type="dxa"/>
                  <w:noWrap w:val="0"/>
                  <w:vAlign w:val="center"/>
                </w:tcPr>
                <w:p w14:paraId="2A5DE051">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693" w:type="dxa"/>
                  <w:noWrap w:val="0"/>
                  <w:vAlign w:val="center"/>
                </w:tcPr>
                <w:p w14:paraId="33962548">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生活污水</w:t>
                  </w:r>
                </w:p>
              </w:tc>
              <w:tc>
                <w:tcPr>
                  <w:tcW w:w="2730" w:type="dxa"/>
                  <w:noWrap w:val="0"/>
                  <w:vAlign w:val="center"/>
                </w:tcPr>
                <w:p w14:paraId="4B9F7682">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化粪池依托现有</w:t>
                  </w:r>
                </w:p>
              </w:tc>
              <w:tc>
                <w:tcPr>
                  <w:tcW w:w="1188" w:type="dxa"/>
                  <w:noWrap w:val="0"/>
                  <w:vAlign w:val="center"/>
                </w:tcPr>
                <w:p w14:paraId="27CDCF8E">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c>
                <w:tcPr>
                  <w:tcW w:w="1142" w:type="dxa"/>
                  <w:noWrap w:val="0"/>
                  <w:vAlign w:val="center"/>
                </w:tcPr>
                <w:p w14:paraId="237D03BF">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p>
              </w:tc>
            </w:tr>
            <w:tr w14:paraId="6C2C8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31" w:hRule="atLeast"/>
                <w:jc w:val="center"/>
              </w:trPr>
              <w:tc>
                <w:tcPr>
                  <w:tcW w:w="735" w:type="dxa"/>
                  <w:noWrap w:val="0"/>
                  <w:vAlign w:val="center"/>
                </w:tcPr>
                <w:p w14:paraId="443A0D72">
                  <w:pPr>
                    <w:spacing w:after="0"/>
                    <w:jc w:val="cente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固废</w:t>
                  </w:r>
                </w:p>
              </w:tc>
              <w:tc>
                <w:tcPr>
                  <w:tcW w:w="1289" w:type="dxa"/>
                  <w:noWrap w:val="0"/>
                  <w:vAlign w:val="center"/>
                </w:tcPr>
                <w:p w14:paraId="75A8648D">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693" w:type="dxa"/>
                  <w:noWrap w:val="0"/>
                  <w:vAlign w:val="center"/>
                </w:tcPr>
                <w:p w14:paraId="64DA2BA0">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一般固废、危险废物</w:t>
                  </w:r>
                </w:p>
              </w:tc>
              <w:tc>
                <w:tcPr>
                  <w:tcW w:w="2730" w:type="dxa"/>
                  <w:noWrap w:val="0"/>
                  <w:vAlign w:val="center"/>
                </w:tcPr>
                <w:p w14:paraId="46181B4A">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一般固废仓库、危险废物仓库均依托现有</w:t>
                  </w:r>
                </w:p>
              </w:tc>
              <w:tc>
                <w:tcPr>
                  <w:tcW w:w="1188" w:type="dxa"/>
                  <w:noWrap w:val="0"/>
                  <w:vAlign w:val="center"/>
                </w:tcPr>
                <w:p w14:paraId="54397DDE">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p>
              </w:tc>
              <w:tc>
                <w:tcPr>
                  <w:tcW w:w="1142" w:type="dxa"/>
                  <w:noWrap w:val="0"/>
                  <w:vAlign w:val="center"/>
                </w:tcPr>
                <w:p w14:paraId="11382323">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p>
              </w:tc>
            </w:tr>
            <w:tr w14:paraId="43825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70" w:hRule="atLeast"/>
                <w:jc w:val="center"/>
              </w:trPr>
              <w:tc>
                <w:tcPr>
                  <w:tcW w:w="6447" w:type="dxa"/>
                  <w:gridSpan w:val="4"/>
                  <w:noWrap w:val="0"/>
                  <w:vAlign w:val="center"/>
                </w:tcPr>
                <w:p w14:paraId="68F8FFB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环境管理、环境监测</w:t>
                  </w:r>
                </w:p>
              </w:tc>
              <w:tc>
                <w:tcPr>
                  <w:tcW w:w="1188" w:type="dxa"/>
                  <w:noWrap w:val="0"/>
                  <w:vAlign w:val="center"/>
                </w:tcPr>
                <w:p w14:paraId="6C1C8BC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15</w:t>
                  </w:r>
                </w:p>
              </w:tc>
              <w:tc>
                <w:tcPr>
                  <w:tcW w:w="1142" w:type="dxa"/>
                  <w:noWrap w:val="0"/>
                  <w:vAlign w:val="center"/>
                </w:tcPr>
                <w:p w14:paraId="037A41CE">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15</w:t>
                  </w:r>
                </w:p>
              </w:tc>
            </w:tr>
            <w:tr w14:paraId="52EF7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23" w:hRule="atLeast"/>
                <w:jc w:val="center"/>
              </w:trPr>
              <w:tc>
                <w:tcPr>
                  <w:tcW w:w="6447" w:type="dxa"/>
                  <w:gridSpan w:val="4"/>
                  <w:noWrap w:val="0"/>
                  <w:vAlign w:val="center"/>
                </w:tcPr>
                <w:p w14:paraId="78C003F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合计</w:t>
                  </w:r>
                </w:p>
              </w:tc>
              <w:tc>
                <w:tcPr>
                  <w:tcW w:w="1188" w:type="dxa"/>
                  <w:noWrap w:val="0"/>
                  <w:vAlign w:val="center"/>
                </w:tcPr>
                <w:p w14:paraId="0DADD29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w:t>
                  </w:r>
                </w:p>
              </w:tc>
              <w:tc>
                <w:tcPr>
                  <w:tcW w:w="1142" w:type="dxa"/>
                  <w:noWrap w:val="0"/>
                  <w:vAlign w:val="center"/>
                </w:tcPr>
                <w:p w14:paraId="653F962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w:t>
                  </w:r>
                </w:p>
              </w:tc>
            </w:tr>
          </w:tbl>
          <w:p w14:paraId="3439ABAD">
            <w:pPr>
              <w:pStyle w:val="9"/>
              <w:adjustRightInd/>
              <w:snapToGrid/>
              <w:spacing w:after="0" w:line="360" w:lineRule="auto"/>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4、</w:t>
            </w:r>
            <w:r>
              <w:rPr>
                <w:rFonts w:ascii="Times New Roman" w:eastAsia="宋体"/>
                <w:color w:val="000000" w:themeColor="text1"/>
                <w:sz w:val="24"/>
                <w:szCs w:val="24"/>
                <w:highlight w:val="none"/>
                <w14:textFill>
                  <w14:solidFill>
                    <w14:schemeClr w14:val="tx1"/>
                  </w14:solidFill>
                </w14:textFill>
              </w:rPr>
              <w:t>劳动定员及工作制</w:t>
            </w:r>
          </w:p>
          <w:p w14:paraId="16C49C09">
            <w:pPr>
              <w:pStyle w:val="9"/>
              <w:adjustRightInd/>
              <w:snapToGrid/>
              <w:spacing w:after="0" w:line="360" w:lineRule="auto"/>
              <w:ind w:firstLine="480" w:firstLineChars="200"/>
              <w:jc w:val="both"/>
              <w:rPr>
                <w:rFonts w:ascii="Times New Roman" w:eastAsia="宋体"/>
                <w:color w:val="0000FF"/>
                <w:sz w:val="24"/>
                <w:szCs w:val="24"/>
                <w:highlight w:val="none"/>
              </w:rPr>
            </w:pPr>
            <w:r>
              <w:rPr>
                <w:rFonts w:hint="eastAsia" w:ascii="Times New Roman" w:eastAsia="宋体"/>
                <w:color w:val="000000" w:themeColor="text1"/>
                <w:sz w:val="24"/>
                <w:szCs w:val="24"/>
                <w:highlight w:val="none"/>
                <w14:textFill>
                  <w14:solidFill>
                    <w14:schemeClr w14:val="tx1"/>
                  </w14:solidFill>
                </w14:textFill>
              </w:rPr>
              <w:t>项目</w:t>
            </w:r>
            <w:r>
              <w:rPr>
                <w:rFonts w:hint="eastAsia" w:ascii="Times New Roman" w:eastAsia="宋体"/>
                <w:color w:val="000000" w:themeColor="text1"/>
                <w:sz w:val="24"/>
                <w:szCs w:val="24"/>
                <w:highlight w:val="none"/>
                <w:lang w:val="en-US" w:eastAsia="zh-CN"/>
                <w14:textFill>
                  <w14:solidFill>
                    <w14:schemeClr w14:val="tx1"/>
                  </w14:solidFill>
                </w14:textFill>
              </w:rPr>
              <w:t>实际全厂</w:t>
            </w:r>
            <w:r>
              <w:rPr>
                <w:rFonts w:ascii="Times New Roman" w:eastAsia="宋体"/>
                <w:color w:val="000000" w:themeColor="text1"/>
                <w:sz w:val="24"/>
                <w:szCs w:val="24"/>
                <w:highlight w:val="none"/>
                <w14:textFill>
                  <w14:solidFill>
                    <w14:schemeClr w14:val="tx1"/>
                  </w14:solidFill>
                </w14:textFill>
              </w:rPr>
              <w:t>职工人数为</w:t>
            </w:r>
            <w:r>
              <w:rPr>
                <w:rFonts w:hint="eastAsia" w:ascii="Times New Roman" w:eastAsia="宋体"/>
                <w:color w:val="000000" w:themeColor="text1"/>
                <w:sz w:val="24"/>
                <w:szCs w:val="24"/>
                <w:highlight w:val="none"/>
                <w:lang w:val="en-US" w:eastAsia="zh-CN"/>
                <w14:textFill>
                  <w14:solidFill>
                    <w14:schemeClr w14:val="tx1"/>
                  </w14:solidFill>
                </w14:textFill>
              </w:rPr>
              <w:t>10</w:t>
            </w:r>
            <w:r>
              <w:rPr>
                <w:rFonts w:hint="eastAsia" w:ascii="Times New Roman" w:eastAsia="宋体"/>
                <w:color w:val="000000" w:themeColor="text1"/>
                <w:sz w:val="24"/>
                <w:szCs w:val="24"/>
                <w:highlight w:val="none"/>
                <w14:textFill>
                  <w14:solidFill>
                    <w14:schemeClr w14:val="tx1"/>
                  </w14:solidFill>
                </w14:textFill>
              </w:rPr>
              <w:t>人</w:t>
            </w:r>
            <w:r>
              <w:rPr>
                <w:rFonts w:ascii="Times New Roman" w:eastAsia="宋体"/>
                <w:color w:val="000000" w:themeColor="text1"/>
                <w:sz w:val="24"/>
                <w:szCs w:val="24"/>
                <w:highlight w:val="none"/>
                <w14:textFill>
                  <w14:solidFill>
                    <w14:schemeClr w14:val="tx1"/>
                  </w14:solidFill>
                </w14:textFill>
              </w:rPr>
              <w:t>，</w:t>
            </w:r>
            <w:r>
              <w:rPr>
                <w:rFonts w:hint="eastAsia" w:ascii="Times New Roman" w:eastAsia="宋体"/>
                <w:color w:val="000000" w:themeColor="text1"/>
                <w:sz w:val="24"/>
                <w:szCs w:val="24"/>
                <w:highlight w:val="none"/>
                <w:lang w:val="en-US" w:eastAsia="zh-CN"/>
                <w14:textFill>
                  <w14:solidFill>
                    <w14:schemeClr w14:val="tx1"/>
                  </w14:solidFill>
                </w14:textFill>
              </w:rPr>
              <w:t>3班制，每班8小时</w:t>
            </w:r>
            <w:r>
              <w:rPr>
                <w:rFonts w:ascii="Times New Roman" w:eastAsia="宋体"/>
                <w:color w:val="000000" w:themeColor="text1"/>
                <w:sz w:val="24"/>
                <w:szCs w:val="24"/>
                <w:highlight w:val="none"/>
                <w14:textFill>
                  <w14:solidFill>
                    <w14:schemeClr w14:val="tx1"/>
                  </w14:solidFill>
                </w14:textFill>
              </w:rPr>
              <w:t>，每年工作300天</w:t>
            </w:r>
            <w:r>
              <w:rPr>
                <w:rFonts w:hint="eastAsia" w:ascii="Times New Roman" w:eastAsia="宋体"/>
                <w:color w:val="000000" w:themeColor="text1"/>
                <w:sz w:val="24"/>
                <w:szCs w:val="24"/>
                <w:highlight w:val="none"/>
                <w:lang w:eastAsia="zh-CN"/>
                <w14:textFill>
                  <w14:solidFill>
                    <w14:schemeClr w14:val="tx1"/>
                  </w14:solidFill>
                </w14:textFill>
              </w:rPr>
              <w:t>，</w:t>
            </w:r>
            <w:r>
              <w:rPr>
                <w:rFonts w:hint="eastAsia" w:ascii="Times New Roman" w:eastAsia="宋体"/>
                <w:color w:val="000000" w:themeColor="text1"/>
                <w:sz w:val="24"/>
                <w:szCs w:val="24"/>
                <w:highlight w:val="none"/>
                <w:lang w:val="en-US" w:eastAsia="zh-CN"/>
                <w14:textFill>
                  <w14:solidFill>
                    <w14:schemeClr w14:val="tx1"/>
                  </w14:solidFill>
                </w14:textFill>
              </w:rPr>
              <w:t>与环评一致</w:t>
            </w:r>
            <w:r>
              <w:rPr>
                <w:rFonts w:ascii="Times New Roman" w:eastAsia="宋体"/>
                <w:color w:val="000000" w:themeColor="text1"/>
                <w:sz w:val="24"/>
                <w:szCs w:val="24"/>
                <w:highlight w:val="none"/>
                <w14:textFill>
                  <w14:solidFill>
                    <w14:schemeClr w14:val="tx1"/>
                  </w14:solidFill>
                </w14:textFill>
              </w:rPr>
              <w:t>。</w:t>
            </w:r>
          </w:p>
        </w:tc>
      </w:tr>
      <w:tr w14:paraId="5718D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53" w:hRule="atLeast"/>
          <w:jc w:val="center"/>
        </w:trPr>
        <w:tc>
          <w:tcPr>
            <w:tcW w:w="8980" w:type="dxa"/>
            <w:tcBorders>
              <w:bottom w:val="single" w:color="auto" w:sz="8" w:space="0"/>
            </w:tcBorders>
            <w:noWrap w:val="0"/>
            <w:vAlign w:val="top"/>
          </w:tcPr>
          <w:p w14:paraId="546CCD55">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原辅材料消耗及水平衡：</w:t>
            </w:r>
          </w:p>
          <w:p w14:paraId="27D84028">
            <w:pPr>
              <w:pStyle w:val="9"/>
              <w:adjustRightInd/>
              <w:snapToGrid/>
              <w:spacing w:after="0" w:line="360" w:lineRule="auto"/>
              <w:jc w:val="both"/>
              <w:rPr>
                <w:rFonts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1、原辅材料消耗</w:t>
            </w:r>
          </w:p>
          <w:p w14:paraId="6C04FCC3">
            <w:pPr>
              <w:pStyle w:val="9"/>
              <w:adjustRightInd/>
              <w:snapToGrid/>
              <w:spacing w:after="0" w:line="360" w:lineRule="auto"/>
              <w:ind w:firstLine="480" w:firstLineChars="200"/>
              <w:jc w:val="both"/>
              <w:rPr>
                <w:rFonts w:hint="eastAsia"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建设项目</w:t>
            </w:r>
            <w:r>
              <w:rPr>
                <w:rFonts w:hint="eastAsia" w:ascii="Times New Roman" w:eastAsia="宋体"/>
                <w:color w:val="000000" w:themeColor="text1"/>
                <w:sz w:val="24"/>
                <w:szCs w:val="24"/>
                <w:highlight w:val="none"/>
                <w14:textFill>
                  <w14:solidFill>
                    <w14:schemeClr w14:val="tx1"/>
                  </w14:solidFill>
                </w14:textFill>
              </w:rPr>
              <w:t>原辅材料使用种类、规格与环评</w:t>
            </w:r>
            <w:r>
              <w:rPr>
                <w:rFonts w:hint="eastAsia" w:ascii="Times New Roman" w:eastAsia="宋体"/>
                <w:color w:val="000000" w:themeColor="text1"/>
                <w:sz w:val="24"/>
                <w:szCs w:val="24"/>
                <w:highlight w:val="none"/>
                <w:lang w:val="en-US" w:eastAsia="zh-CN"/>
                <w14:textFill>
                  <w14:solidFill>
                    <w14:schemeClr w14:val="tx1"/>
                  </w14:solidFill>
                </w14:textFill>
              </w:rPr>
              <w:t>设计年耗量</w:t>
            </w:r>
            <w:r>
              <w:rPr>
                <w:rFonts w:hint="eastAsia" w:ascii="Times New Roman" w:eastAsia="宋体"/>
                <w:color w:val="000000" w:themeColor="text1"/>
                <w:sz w:val="24"/>
                <w:szCs w:val="24"/>
                <w:highlight w:val="none"/>
                <w14:textFill>
                  <w14:solidFill>
                    <w14:schemeClr w14:val="tx1"/>
                  </w14:solidFill>
                </w14:textFill>
              </w:rPr>
              <w:t>一致，</w:t>
            </w:r>
            <w:r>
              <w:rPr>
                <w:rFonts w:ascii="Times New Roman" w:eastAsia="宋体"/>
                <w:color w:val="000000" w:themeColor="text1"/>
                <w:sz w:val="24"/>
                <w:szCs w:val="24"/>
                <w:highlight w:val="none"/>
                <w14:textFill>
                  <w14:solidFill>
                    <w14:schemeClr w14:val="tx1"/>
                  </w14:solidFill>
                </w14:textFill>
              </w:rPr>
              <w:t>主要原辅材料</w:t>
            </w:r>
            <w:r>
              <w:rPr>
                <w:rFonts w:hint="eastAsia" w:ascii="Times New Roman" w:eastAsia="宋体"/>
                <w:color w:val="000000" w:themeColor="text1"/>
                <w:sz w:val="24"/>
                <w:szCs w:val="24"/>
                <w:highlight w:val="none"/>
                <w14:textFill>
                  <w14:solidFill>
                    <w14:schemeClr w14:val="tx1"/>
                  </w14:solidFill>
                </w14:textFill>
              </w:rPr>
              <w:t>消耗</w:t>
            </w:r>
            <w:r>
              <w:rPr>
                <w:rFonts w:ascii="Times New Roman" w:eastAsia="宋体"/>
                <w:color w:val="000000" w:themeColor="text1"/>
                <w:sz w:val="24"/>
                <w:szCs w:val="24"/>
                <w:highlight w:val="none"/>
                <w14:textFill>
                  <w14:solidFill>
                    <w14:schemeClr w14:val="tx1"/>
                  </w14:solidFill>
                </w14:textFill>
              </w:rPr>
              <w:t>见表2-4</w:t>
            </w:r>
            <w:r>
              <w:rPr>
                <w:rFonts w:hint="eastAsia" w:ascii="Times New Roman" w:eastAsia="宋体"/>
                <w:color w:val="000000" w:themeColor="text1"/>
                <w:sz w:val="24"/>
                <w:szCs w:val="24"/>
                <w:highlight w:val="none"/>
                <w14:textFill>
                  <w14:solidFill>
                    <w14:schemeClr w14:val="tx1"/>
                  </w14:solidFill>
                </w14:textFill>
              </w:rPr>
              <w:t>。</w:t>
            </w:r>
          </w:p>
          <w:p w14:paraId="19646D1A">
            <w:pPr>
              <w:pStyle w:val="5"/>
              <w:tabs>
                <w:tab w:val="left" w:pos="661"/>
              </w:tabs>
              <w:adjustRightInd/>
              <w:snapToGrid/>
              <w:spacing w:after="0"/>
              <w:jc w:val="center"/>
              <w:outlineLvl w:val="3"/>
              <w:rPr>
                <w:rFonts w:ascii="Times New Roman" w:hAnsi="Times New Roman" w:cs="Times New Roman"/>
                <w:bCs w:val="0"/>
                <w:color w:val="000000" w:themeColor="text1"/>
                <w:highlight w:val="none"/>
                <w:lang w:val="en-US"/>
                <w14:textFill>
                  <w14:solidFill>
                    <w14:schemeClr w14:val="tx1"/>
                  </w14:solidFill>
                </w14:textFill>
              </w:rPr>
            </w:pPr>
            <w:r>
              <w:rPr>
                <w:rFonts w:ascii="Times New Roman" w:hAnsi="Times New Roman" w:cs="Times New Roman"/>
                <w:bCs w:val="0"/>
                <w:color w:val="000000" w:themeColor="text1"/>
                <w:highlight w:val="none"/>
                <w:lang w:val="en-US"/>
                <w14:textFill>
                  <w14:solidFill>
                    <w14:schemeClr w14:val="tx1"/>
                  </w14:solidFill>
                </w14:textFill>
              </w:rPr>
              <w:t>表 2-4</w:t>
            </w:r>
            <w:r>
              <w:rPr>
                <w:rFonts w:ascii="Times New Roman" w:hAnsi="Times New Roman" w:cs="Times New Roman"/>
                <w:bCs w:val="0"/>
                <w:color w:val="000000" w:themeColor="text1"/>
                <w:highlight w:val="none"/>
                <w:lang w:val="en-US"/>
                <w14:textFill>
                  <w14:solidFill>
                    <w14:schemeClr w14:val="tx1"/>
                  </w14:solidFill>
                </w14:textFill>
              </w:rPr>
              <w:tab/>
            </w:r>
            <w:r>
              <w:rPr>
                <w:rFonts w:ascii="Times New Roman" w:hAnsi="Times New Roman" w:cs="Times New Roman"/>
                <w:bCs w:val="0"/>
                <w:color w:val="000000" w:themeColor="text1"/>
                <w:highlight w:val="none"/>
                <w:lang w:val="en-US"/>
                <w14:textFill>
                  <w14:solidFill>
                    <w14:schemeClr w14:val="tx1"/>
                  </w14:solidFill>
                </w14:textFill>
              </w:rPr>
              <w:t>建设项目原辅材料消耗表</w:t>
            </w:r>
          </w:p>
          <w:tbl>
            <w:tblPr>
              <w:tblStyle w:val="22"/>
              <w:tblW w:w="873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25"/>
              <w:gridCol w:w="1207"/>
              <w:gridCol w:w="1843"/>
              <w:gridCol w:w="1225"/>
              <w:gridCol w:w="1450"/>
              <w:gridCol w:w="1363"/>
              <w:gridCol w:w="925"/>
            </w:tblGrid>
            <w:tr w14:paraId="3D91F8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3" w:hRule="atLeast"/>
                <w:jc w:val="center"/>
              </w:trPr>
              <w:tc>
                <w:tcPr>
                  <w:tcW w:w="725" w:type="dxa"/>
                  <w:noWrap w:val="0"/>
                  <w:vAlign w:val="center"/>
                </w:tcPr>
                <w:p w14:paraId="74CD32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bookmarkStart w:id="13" w:name="_Hlk525231302"/>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207" w:type="dxa"/>
                  <w:noWrap w:val="0"/>
                  <w:vAlign w:val="center"/>
                </w:tcPr>
                <w:p w14:paraId="66B078C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1843" w:type="dxa"/>
                  <w:noWrap w:val="0"/>
                  <w:vAlign w:val="center"/>
                </w:tcPr>
                <w:p w14:paraId="3C298C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成分、规格</w:t>
                  </w:r>
                </w:p>
              </w:tc>
              <w:tc>
                <w:tcPr>
                  <w:tcW w:w="1225" w:type="dxa"/>
                  <w:noWrap w:val="0"/>
                  <w:vAlign w:val="center"/>
                </w:tcPr>
                <w:p w14:paraId="1C4B8B5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环评设计</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年耗</w:t>
                  </w:r>
                  <w:r>
                    <w:rPr>
                      <w:rFonts w:hint="default" w:ascii="Times New Roman" w:hAnsi="Times New Roman" w:eastAsia="宋体" w:cs="Times New Roman"/>
                      <w:b/>
                      <w:color w:val="000000" w:themeColor="text1"/>
                      <w:sz w:val="21"/>
                      <w:szCs w:val="21"/>
                      <w:highlight w:val="none"/>
                      <w14:textFill>
                        <w14:solidFill>
                          <w14:schemeClr w14:val="tx1"/>
                        </w14:solidFill>
                      </w14:textFill>
                    </w:rPr>
                    <w:t>量</w:t>
                  </w:r>
                </w:p>
              </w:tc>
              <w:tc>
                <w:tcPr>
                  <w:tcW w:w="1450" w:type="dxa"/>
                  <w:noWrap w:val="0"/>
                  <w:vAlign w:val="center"/>
                </w:tcPr>
                <w:p w14:paraId="4459ECB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一阶段</w:t>
                  </w:r>
                  <w:r>
                    <w:rPr>
                      <w:rFonts w:hint="default" w:ascii="Times New Roman" w:hAnsi="Times New Roman" w:eastAsia="宋体" w:cs="Times New Roman"/>
                      <w:b/>
                      <w:color w:val="000000" w:themeColor="text1"/>
                      <w:sz w:val="21"/>
                      <w:szCs w:val="21"/>
                      <w:highlight w:val="none"/>
                      <w14:textFill>
                        <w14:solidFill>
                          <w14:schemeClr w14:val="tx1"/>
                        </w14:solidFill>
                      </w14:textFill>
                    </w:rPr>
                    <w:t>设计</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年耗</w:t>
                  </w:r>
                  <w:r>
                    <w:rPr>
                      <w:rFonts w:hint="default" w:ascii="Times New Roman" w:hAnsi="Times New Roman" w:eastAsia="宋体" w:cs="Times New Roman"/>
                      <w:b/>
                      <w:color w:val="000000" w:themeColor="text1"/>
                      <w:sz w:val="21"/>
                      <w:szCs w:val="21"/>
                      <w:highlight w:val="none"/>
                      <w14:textFill>
                        <w14:solidFill>
                          <w14:schemeClr w14:val="tx1"/>
                        </w14:solidFill>
                      </w14:textFill>
                    </w:rPr>
                    <w:t>量</w:t>
                  </w:r>
                </w:p>
              </w:tc>
              <w:tc>
                <w:tcPr>
                  <w:tcW w:w="1363" w:type="dxa"/>
                  <w:noWrap w:val="0"/>
                  <w:vAlign w:val="center"/>
                </w:tcPr>
                <w:p w14:paraId="3023E5C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实际</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年耗量</w:t>
                  </w:r>
                </w:p>
              </w:tc>
              <w:tc>
                <w:tcPr>
                  <w:tcW w:w="925" w:type="dxa"/>
                  <w:noWrap w:val="0"/>
                  <w:vAlign w:val="center"/>
                </w:tcPr>
                <w:p w14:paraId="0EB226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变动情况</w:t>
                  </w:r>
                </w:p>
              </w:tc>
            </w:tr>
            <w:tr w14:paraId="3C6F50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9" w:hRule="atLeast"/>
                <w:jc w:val="center"/>
              </w:trPr>
              <w:tc>
                <w:tcPr>
                  <w:tcW w:w="725" w:type="dxa"/>
                  <w:noWrap w:val="0"/>
                  <w:vAlign w:val="center"/>
                </w:tcPr>
                <w:p w14:paraId="2C3D52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1</w:t>
                  </w:r>
                </w:p>
              </w:tc>
              <w:tc>
                <w:tcPr>
                  <w:tcW w:w="1207" w:type="dxa"/>
                  <w:shd w:val="clear" w:color="auto" w:fill="auto"/>
                  <w:noWrap w:val="0"/>
                  <w:vAlign w:val="center"/>
                </w:tcPr>
                <w:p w14:paraId="438A3D85">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玻镁板</w:t>
                  </w:r>
                </w:p>
              </w:tc>
              <w:tc>
                <w:tcPr>
                  <w:tcW w:w="1843" w:type="dxa"/>
                  <w:shd w:val="clear" w:color="auto" w:fill="auto"/>
                  <w:noWrap w:val="0"/>
                  <w:vAlign w:val="center"/>
                </w:tcPr>
                <w:p w14:paraId="3CD695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12kg</w:t>
                  </w:r>
                  <w:r>
                    <w:rPr>
                      <w:rFonts w:hint="default" w:ascii="Times New Roman" w:hAnsi="Times New Roman" w:eastAsia="宋体" w:cs="Times New Roman"/>
                      <w:color w:val="000000" w:themeColor="text1"/>
                      <w:sz w:val="21"/>
                      <w:szCs w:val="21"/>
                      <w14:textFill>
                        <w14:solidFill>
                          <w14:schemeClr w14:val="tx1"/>
                        </w14:solidFill>
                      </w14:textFill>
                    </w:rPr>
                    <w:t>/张</w:t>
                  </w:r>
                  <w:r>
                    <w:rPr>
                      <w:rFonts w:hint="default" w:ascii="Times New Roman" w:hAnsi="Times New Roman" w:eastAsia="宋体" w:cs="Times New Roman"/>
                      <w:color w:val="000000" w:themeColor="text1"/>
                      <w:spacing w:val="4"/>
                      <w:kern w:val="0"/>
                      <w:sz w:val="21"/>
                      <w:szCs w:val="21"/>
                      <w14:textFill>
                        <w14:solidFill>
                          <w14:schemeClr w14:val="tx1"/>
                        </w14:solidFill>
                      </w14:textFill>
                    </w:rPr>
                    <w:t>，氧化镁、氯化镁和水三元体系</w:t>
                  </w:r>
                  <w:r>
                    <w:rPr>
                      <w:rFonts w:hint="eastAsia" w:ascii="Times New Roman" w:hAnsi="Times New Roman" w:eastAsia="宋体" w:cs="Times New Roman"/>
                      <w:color w:val="000000" w:themeColor="text1"/>
                      <w:spacing w:val="4"/>
                      <w:ker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pacing w:val="4"/>
                      <w:kern w:val="0"/>
                      <w:sz w:val="21"/>
                      <w:szCs w:val="21"/>
                      <w14:textFill>
                        <w14:solidFill>
                          <w14:schemeClr w14:val="tx1"/>
                        </w14:solidFill>
                      </w14:textFill>
                    </w:rPr>
                    <w:t>kg</w:t>
                  </w:r>
                  <w:r>
                    <w:rPr>
                      <w:rFonts w:hint="default" w:ascii="Times New Roman" w:hAnsi="Times New Roman" w:eastAsia="宋体" w:cs="Times New Roman"/>
                      <w:color w:val="000000" w:themeColor="text1"/>
                      <w:sz w:val="21"/>
                      <w:szCs w:val="21"/>
                      <w14:textFill>
                        <w14:solidFill>
                          <w14:schemeClr w14:val="tx1"/>
                        </w14:solidFill>
                      </w14:textFill>
                    </w:rPr>
                    <w:t>/张</w:t>
                  </w:r>
                </w:p>
              </w:tc>
              <w:tc>
                <w:tcPr>
                  <w:tcW w:w="1225" w:type="dxa"/>
                  <w:shd w:val="clear" w:color="auto" w:fill="auto"/>
                  <w:noWrap w:val="0"/>
                  <w:vAlign w:val="center"/>
                </w:tcPr>
                <w:p w14:paraId="3206640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180万张</w:t>
                  </w:r>
                </w:p>
              </w:tc>
              <w:tc>
                <w:tcPr>
                  <w:tcW w:w="1450" w:type="dxa"/>
                  <w:shd w:val="clear" w:color="auto" w:fill="auto"/>
                  <w:noWrap w:val="0"/>
                  <w:vAlign w:val="center"/>
                </w:tcPr>
                <w:p w14:paraId="07006B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10万张</w:t>
                  </w:r>
                </w:p>
              </w:tc>
              <w:tc>
                <w:tcPr>
                  <w:tcW w:w="1363" w:type="dxa"/>
                  <w:shd w:val="clear" w:color="auto" w:fill="auto"/>
                  <w:noWrap w:val="0"/>
                  <w:vAlign w:val="center"/>
                </w:tcPr>
                <w:p w14:paraId="148E81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10万张</w:t>
                  </w:r>
                </w:p>
              </w:tc>
              <w:tc>
                <w:tcPr>
                  <w:tcW w:w="925" w:type="dxa"/>
                  <w:noWrap w:val="0"/>
                  <w:vAlign w:val="center"/>
                </w:tcPr>
                <w:p w14:paraId="1C388E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02BD78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7" w:hRule="atLeast"/>
                <w:jc w:val="center"/>
              </w:trPr>
              <w:tc>
                <w:tcPr>
                  <w:tcW w:w="725" w:type="dxa"/>
                  <w:noWrap w:val="0"/>
                  <w:vAlign w:val="center"/>
                </w:tcPr>
                <w:p w14:paraId="5D89B95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2</w:t>
                  </w:r>
                </w:p>
              </w:tc>
              <w:tc>
                <w:tcPr>
                  <w:tcW w:w="1207" w:type="dxa"/>
                  <w:shd w:val="clear" w:color="auto" w:fill="auto"/>
                  <w:noWrap w:val="0"/>
                  <w:vAlign w:val="center"/>
                </w:tcPr>
                <w:p w14:paraId="370E3B1A">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水泥板</w:t>
                  </w:r>
                </w:p>
              </w:tc>
              <w:tc>
                <w:tcPr>
                  <w:tcW w:w="1843" w:type="dxa"/>
                  <w:shd w:val="clear" w:color="auto" w:fill="auto"/>
                  <w:noWrap w:val="0"/>
                  <w:vAlign w:val="center"/>
                </w:tcPr>
                <w:p w14:paraId="334D71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20kg</w:t>
                  </w:r>
                  <w:r>
                    <w:rPr>
                      <w:rFonts w:hint="default" w:ascii="Times New Roman" w:hAnsi="Times New Roman" w:eastAsia="宋体" w:cs="Times New Roman"/>
                      <w:color w:val="000000" w:themeColor="text1"/>
                      <w:sz w:val="21"/>
                      <w:szCs w:val="21"/>
                      <w14:textFill>
                        <w14:solidFill>
                          <w14:schemeClr w14:val="tx1"/>
                        </w14:solidFill>
                      </w14:textFill>
                    </w:rPr>
                    <w:t>/张</w:t>
                  </w:r>
                </w:p>
              </w:tc>
              <w:tc>
                <w:tcPr>
                  <w:tcW w:w="1225" w:type="dxa"/>
                  <w:shd w:val="clear" w:color="auto" w:fill="auto"/>
                  <w:noWrap w:val="0"/>
                  <w:vAlign w:val="center"/>
                </w:tcPr>
                <w:p w14:paraId="11A9E7D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30万张</w:t>
                  </w:r>
                </w:p>
              </w:tc>
              <w:tc>
                <w:tcPr>
                  <w:tcW w:w="1450" w:type="dxa"/>
                  <w:shd w:val="clear" w:color="auto" w:fill="auto"/>
                  <w:noWrap w:val="0"/>
                  <w:vAlign w:val="center"/>
                </w:tcPr>
                <w:p w14:paraId="198F27C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1363" w:type="dxa"/>
                  <w:shd w:val="clear" w:color="auto" w:fill="auto"/>
                  <w:noWrap w:val="0"/>
                  <w:vAlign w:val="center"/>
                </w:tcPr>
                <w:p w14:paraId="0151F7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925" w:type="dxa"/>
                  <w:noWrap w:val="0"/>
                  <w:vAlign w:val="center"/>
                </w:tcPr>
                <w:p w14:paraId="5BD484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16AC19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7" w:hRule="atLeast"/>
                <w:jc w:val="center"/>
              </w:trPr>
              <w:tc>
                <w:tcPr>
                  <w:tcW w:w="725" w:type="dxa"/>
                  <w:noWrap w:val="0"/>
                  <w:vAlign w:val="center"/>
                </w:tcPr>
                <w:p w14:paraId="28300A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3</w:t>
                  </w:r>
                </w:p>
              </w:tc>
              <w:tc>
                <w:tcPr>
                  <w:tcW w:w="1207" w:type="dxa"/>
                  <w:shd w:val="clear" w:color="auto" w:fill="auto"/>
                  <w:noWrap w:val="0"/>
                  <w:vAlign w:val="center"/>
                </w:tcPr>
                <w:p w14:paraId="1F42EE0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HPL（防火皮面材）</w:t>
                  </w:r>
                </w:p>
              </w:tc>
              <w:tc>
                <w:tcPr>
                  <w:tcW w:w="1843" w:type="dxa"/>
                  <w:shd w:val="clear" w:color="auto" w:fill="auto"/>
                  <w:noWrap w:val="0"/>
                  <w:vAlign w:val="center"/>
                </w:tcPr>
                <w:p w14:paraId="3EFC0818">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中文名称为防火板又名耐火板，学名为热固性树脂浸渍纸高压层积板，3kg/张</w:t>
                  </w:r>
                </w:p>
              </w:tc>
              <w:tc>
                <w:tcPr>
                  <w:tcW w:w="1225" w:type="dxa"/>
                  <w:shd w:val="clear" w:color="auto" w:fill="auto"/>
                  <w:noWrap w:val="0"/>
                  <w:vAlign w:val="center"/>
                </w:tcPr>
                <w:p w14:paraId="0D3E5EF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100万张</w:t>
                  </w:r>
                </w:p>
              </w:tc>
              <w:tc>
                <w:tcPr>
                  <w:tcW w:w="1450" w:type="dxa"/>
                  <w:shd w:val="clear" w:color="auto" w:fill="auto"/>
                  <w:noWrap w:val="0"/>
                  <w:vAlign w:val="center"/>
                </w:tcPr>
                <w:p w14:paraId="2EC7EE1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5.6万张</w:t>
                  </w:r>
                </w:p>
              </w:tc>
              <w:tc>
                <w:tcPr>
                  <w:tcW w:w="1363" w:type="dxa"/>
                  <w:shd w:val="clear" w:color="auto" w:fill="auto"/>
                  <w:noWrap w:val="0"/>
                  <w:vAlign w:val="center"/>
                </w:tcPr>
                <w:p w14:paraId="337A136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5.6万张</w:t>
                  </w:r>
                </w:p>
              </w:tc>
              <w:tc>
                <w:tcPr>
                  <w:tcW w:w="925" w:type="dxa"/>
                  <w:noWrap w:val="0"/>
                  <w:vAlign w:val="center"/>
                </w:tcPr>
                <w:p w14:paraId="3A7AC9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39B3F2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1" w:hRule="atLeast"/>
                <w:jc w:val="center"/>
              </w:trPr>
              <w:tc>
                <w:tcPr>
                  <w:tcW w:w="725" w:type="dxa"/>
                  <w:noWrap w:val="0"/>
                  <w:vAlign w:val="center"/>
                </w:tcPr>
                <w:p w14:paraId="266ED3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4</w:t>
                  </w:r>
                </w:p>
              </w:tc>
              <w:tc>
                <w:tcPr>
                  <w:tcW w:w="1207" w:type="dxa"/>
                  <w:shd w:val="clear" w:color="auto" w:fill="auto"/>
                  <w:noWrap w:val="0"/>
                  <w:vAlign w:val="center"/>
                </w:tcPr>
                <w:p w14:paraId="0CD0CF45">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PP/PVC膜</w:t>
                  </w:r>
                </w:p>
              </w:tc>
              <w:tc>
                <w:tcPr>
                  <w:tcW w:w="1843" w:type="dxa"/>
                  <w:shd w:val="clear" w:color="auto" w:fill="auto"/>
                  <w:noWrap w:val="0"/>
                  <w:vAlign w:val="center"/>
                </w:tcPr>
                <w:p w14:paraId="0B18F05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聚丙烯/聚氯乙烯，0.05g</w:t>
                  </w:r>
                  <w:r>
                    <w:rPr>
                      <w:rFonts w:hint="eastAsia" w:asci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张</w:t>
                  </w:r>
                </w:p>
              </w:tc>
              <w:tc>
                <w:tcPr>
                  <w:tcW w:w="1225" w:type="dxa"/>
                  <w:shd w:val="clear" w:color="auto" w:fill="auto"/>
                  <w:noWrap w:val="0"/>
                  <w:vAlign w:val="center"/>
                </w:tcPr>
                <w:p w14:paraId="456194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30万张</w:t>
                  </w:r>
                </w:p>
              </w:tc>
              <w:tc>
                <w:tcPr>
                  <w:tcW w:w="1450" w:type="dxa"/>
                  <w:shd w:val="clear" w:color="auto" w:fill="auto"/>
                  <w:noWrap w:val="0"/>
                  <w:vAlign w:val="center"/>
                </w:tcPr>
                <w:p w14:paraId="2BDCB9B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1363" w:type="dxa"/>
                  <w:shd w:val="clear" w:color="auto" w:fill="auto"/>
                  <w:noWrap w:val="0"/>
                  <w:vAlign w:val="center"/>
                </w:tcPr>
                <w:p w14:paraId="28E772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925" w:type="dxa"/>
                  <w:noWrap w:val="0"/>
                  <w:vAlign w:val="center"/>
                </w:tcPr>
                <w:p w14:paraId="5127E7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0D8E47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7" w:hRule="atLeast"/>
                <w:jc w:val="center"/>
              </w:trPr>
              <w:tc>
                <w:tcPr>
                  <w:tcW w:w="725" w:type="dxa"/>
                  <w:noWrap w:val="0"/>
                  <w:vAlign w:val="center"/>
                </w:tcPr>
                <w:p w14:paraId="4E14128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5</w:t>
                  </w:r>
                </w:p>
              </w:tc>
              <w:tc>
                <w:tcPr>
                  <w:tcW w:w="1207" w:type="dxa"/>
                  <w:shd w:val="clear" w:color="auto" w:fill="auto"/>
                  <w:noWrap w:val="0"/>
                  <w:vAlign w:val="center"/>
                </w:tcPr>
                <w:p w14:paraId="1FD3B1F7">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木皮/铝皮</w:t>
                  </w:r>
                </w:p>
              </w:tc>
              <w:tc>
                <w:tcPr>
                  <w:tcW w:w="1843" w:type="dxa"/>
                  <w:shd w:val="clear" w:color="auto" w:fill="auto"/>
                  <w:noWrap w:val="0"/>
                  <w:vAlign w:val="center"/>
                </w:tcPr>
                <w:p w14:paraId="2E2C3B67">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木皮</w:t>
                  </w:r>
                  <w:r>
                    <w:rPr>
                      <w:rFonts w:hint="eastAsia" w:ascii="Times New Roman" w:eastAsia="宋体" w:cs="Times New Roman"/>
                      <w:color w:val="000000" w:themeColor="text1"/>
                      <w:sz w:val="21"/>
                      <w:szCs w:val="21"/>
                      <w:lang w:val="en-US" w:eastAsia="zh-CN"/>
                      <w14:textFill>
                        <w14:solidFill>
                          <w14:schemeClr w14:val="tx1"/>
                        </w14:solidFill>
                      </w14:textFill>
                    </w:rPr>
                    <w:t>约</w:t>
                  </w:r>
                  <w:r>
                    <w:rPr>
                      <w:rFonts w:hint="default" w:ascii="Times New Roman" w:hAnsi="Times New Roman" w:eastAsia="宋体" w:cs="Times New Roman"/>
                      <w:color w:val="000000" w:themeColor="text1"/>
                      <w:sz w:val="21"/>
                      <w:szCs w:val="21"/>
                      <w14:textFill>
                        <w14:solidFill>
                          <w14:schemeClr w14:val="tx1"/>
                        </w14:solidFill>
                      </w14:textFill>
                    </w:rPr>
                    <w:t>1kg/张，铝皮</w:t>
                  </w:r>
                  <w:r>
                    <w:rPr>
                      <w:rFonts w:hint="eastAsia" w:ascii="Times New Roman" w:eastAsia="宋体" w:cs="Times New Roman"/>
                      <w:color w:val="000000" w:themeColor="text1"/>
                      <w:sz w:val="21"/>
                      <w:szCs w:val="21"/>
                      <w:lang w:val="en-US" w:eastAsia="zh-CN"/>
                      <w14:textFill>
                        <w14:solidFill>
                          <w14:schemeClr w14:val="tx1"/>
                        </w14:solidFill>
                      </w14:textFill>
                    </w:rPr>
                    <w:t>约</w:t>
                  </w:r>
                  <w:r>
                    <w:rPr>
                      <w:rFonts w:hint="default" w:ascii="Times New Roman" w:hAnsi="Times New Roman" w:eastAsia="宋体" w:cs="Times New Roman"/>
                      <w:color w:val="000000" w:themeColor="text1"/>
                      <w:sz w:val="21"/>
                      <w:szCs w:val="21"/>
                      <w14:textFill>
                        <w14:solidFill>
                          <w14:schemeClr w14:val="tx1"/>
                        </w14:solidFill>
                      </w14:textFill>
                    </w:rPr>
                    <w:t>3kg/张</w:t>
                  </w:r>
                </w:p>
              </w:tc>
              <w:tc>
                <w:tcPr>
                  <w:tcW w:w="1225" w:type="dxa"/>
                  <w:shd w:val="clear" w:color="auto" w:fill="auto"/>
                  <w:noWrap w:val="0"/>
                  <w:vAlign w:val="center"/>
                </w:tcPr>
                <w:p w14:paraId="221E31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30万张</w:t>
                  </w:r>
                </w:p>
              </w:tc>
              <w:tc>
                <w:tcPr>
                  <w:tcW w:w="1450" w:type="dxa"/>
                  <w:shd w:val="clear" w:color="auto" w:fill="auto"/>
                  <w:noWrap w:val="0"/>
                  <w:vAlign w:val="center"/>
                </w:tcPr>
                <w:p w14:paraId="422F33D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1363" w:type="dxa"/>
                  <w:shd w:val="clear" w:color="auto" w:fill="auto"/>
                  <w:noWrap w:val="0"/>
                  <w:vAlign w:val="center"/>
                </w:tcPr>
                <w:p w14:paraId="6384C4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1.7万张</w:t>
                  </w:r>
                </w:p>
              </w:tc>
              <w:tc>
                <w:tcPr>
                  <w:tcW w:w="925" w:type="dxa"/>
                  <w:noWrap w:val="0"/>
                  <w:vAlign w:val="center"/>
                </w:tcPr>
                <w:p w14:paraId="0BA23B8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031EA0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7" w:hRule="atLeast"/>
                <w:jc w:val="center"/>
              </w:trPr>
              <w:tc>
                <w:tcPr>
                  <w:tcW w:w="725" w:type="dxa"/>
                  <w:noWrap w:val="0"/>
                  <w:vAlign w:val="center"/>
                </w:tcPr>
                <w:p w14:paraId="0BB516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6</w:t>
                  </w:r>
                </w:p>
              </w:tc>
              <w:tc>
                <w:tcPr>
                  <w:tcW w:w="1207" w:type="dxa"/>
                  <w:shd w:val="clear" w:color="auto" w:fill="auto"/>
                  <w:noWrap w:val="0"/>
                  <w:vAlign w:val="center"/>
                </w:tcPr>
                <w:p w14:paraId="5358ECEF">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浸胶纸</w:t>
                  </w:r>
                </w:p>
              </w:tc>
              <w:tc>
                <w:tcPr>
                  <w:tcW w:w="1843" w:type="dxa"/>
                  <w:shd w:val="clear" w:color="auto" w:fill="auto"/>
                  <w:noWrap w:val="0"/>
                  <w:vAlign w:val="center"/>
                </w:tcPr>
                <w:p w14:paraId="75C3CB66">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三聚氰胺，0.1kg/张</w:t>
                  </w:r>
                </w:p>
              </w:tc>
              <w:tc>
                <w:tcPr>
                  <w:tcW w:w="1225" w:type="dxa"/>
                  <w:shd w:val="clear" w:color="auto" w:fill="auto"/>
                  <w:noWrap w:val="0"/>
                  <w:vAlign w:val="center"/>
                </w:tcPr>
                <w:p w14:paraId="7767AF4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50万张</w:t>
                  </w:r>
                </w:p>
              </w:tc>
              <w:tc>
                <w:tcPr>
                  <w:tcW w:w="1450" w:type="dxa"/>
                  <w:shd w:val="clear" w:color="auto" w:fill="auto"/>
                  <w:noWrap w:val="0"/>
                  <w:vAlign w:val="center"/>
                </w:tcPr>
                <w:p w14:paraId="7B04BE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2.8万张</w:t>
                  </w:r>
                </w:p>
              </w:tc>
              <w:tc>
                <w:tcPr>
                  <w:tcW w:w="1363" w:type="dxa"/>
                  <w:shd w:val="clear" w:color="auto" w:fill="auto"/>
                  <w:noWrap w:val="0"/>
                  <w:vAlign w:val="center"/>
                </w:tcPr>
                <w:p w14:paraId="012BF0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2.8万张</w:t>
                  </w:r>
                </w:p>
              </w:tc>
              <w:tc>
                <w:tcPr>
                  <w:tcW w:w="925" w:type="dxa"/>
                  <w:noWrap w:val="0"/>
                  <w:vAlign w:val="center"/>
                </w:tcPr>
                <w:p w14:paraId="24F596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5CDA95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7" w:hRule="atLeast"/>
                <w:jc w:val="center"/>
              </w:trPr>
              <w:tc>
                <w:tcPr>
                  <w:tcW w:w="725" w:type="dxa"/>
                  <w:noWrap w:val="0"/>
                  <w:vAlign w:val="center"/>
                </w:tcPr>
                <w:p w14:paraId="204DEE7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7</w:t>
                  </w:r>
                </w:p>
              </w:tc>
              <w:tc>
                <w:tcPr>
                  <w:tcW w:w="1207" w:type="dxa"/>
                  <w:shd w:val="clear" w:color="auto" w:fill="auto"/>
                  <w:noWrap w:val="0"/>
                  <w:vAlign w:val="center"/>
                </w:tcPr>
                <w:p w14:paraId="5166C89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pur热熔胶</w:t>
                  </w:r>
                </w:p>
              </w:tc>
              <w:tc>
                <w:tcPr>
                  <w:tcW w:w="1843" w:type="dxa"/>
                  <w:shd w:val="clear" w:color="auto" w:fill="auto"/>
                  <w:noWrap w:val="0"/>
                  <w:vAlign w:val="center"/>
                </w:tcPr>
                <w:p w14:paraId="55B16095">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亚甲基双苯基二异氰酸酯</w:t>
                  </w:r>
                </w:p>
              </w:tc>
              <w:tc>
                <w:tcPr>
                  <w:tcW w:w="1225" w:type="dxa"/>
                  <w:shd w:val="clear" w:color="auto" w:fill="auto"/>
                  <w:noWrap w:val="0"/>
                  <w:vAlign w:val="center"/>
                </w:tcPr>
                <w:p w14:paraId="4FDEDA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30t</w:t>
                  </w:r>
                </w:p>
              </w:tc>
              <w:tc>
                <w:tcPr>
                  <w:tcW w:w="1450" w:type="dxa"/>
                  <w:shd w:val="clear" w:color="auto" w:fill="auto"/>
                  <w:noWrap w:val="0"/>
                  <w:vAlign w:val="center"/>
                </w:tcPr>
                <w:p w14:paraId="4A6B3A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1.7t</w:t>
                  </w:r>
                </w:p>
              </w:tc>
              <w:tc>
                <w:tcPr>
                  <w:tcW w:w="1363" w:type="dxa"/>
                  <w:shd w:val="clear" w:color="auto" w:fill="auto"/>
                  <w:noWrap w:val="0"/>
                  <w:vAlign w:val="center"/>
                </w:tcPr>
                <w:p w14:paraId="46EE505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1.7t</w:t>
                  </w:r>
                </w:p>
              </w:tc>
              <w:tc>
                <w:tcPr>
                  <w:tcW w:w="925" w:type="dxa"/>
                  <w:noWrap w:val="0"/>
                  <w:vAlign w:val="center"/>
                </w:tcPr>
                <w:p w14:paraId="61B23A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7BCB47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725" w:type="dxa"/>
                  <w:noWrap w:val="0"/>
                  <w:vAlign w:val="center"/>
                </w:tcPr>
                <w:p w14:paraId="582B34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8</w:t>
                  </w:r>
                </w:p>
              </w:tc>
              <w:tc>
                <w:tcPr>
                  <w:tcW w:w="1207" w:type="dxa"/>
                  <w:shd w:val="clear" w:color="auto" w:fill="auto"/>
                  <w:noWrap w:val="0"/>
                  <w:vAlign w:val="center"/>
                </w:tcPr>
                <w:p w14:paraId="75BB726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UV漆</w:t>
                  </w:r>
                </w:p>
              </w:tc>
              <w:tc>
                <w:tcPr>
                  <w:tcW w:w="1843" w:type="dxa"/>
                  <w:shd w:val="clear" w:color="auto" w:fill="auto"/>
                  <w:noWrap w:val="0"/>
                  <w:vAlign w:val="center"/>
                </w:tcPr>
                <w:p w14:paraId="36549B0C">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丙烯酸树脂20~70%、丙烯酸</w:t>
                  </w:r>
                  <w:r>
                    <w:rPr>
                      <w:rFonts w:hint="eastAsia" w:ascii="Times New Roman" w:eastAsia="宋体" w:cs="Times New Roman"/>
                      <w:color w:val="000000" w:themeColor="text1"/>
                      <w:sz w:val="21"/>
                      <w:szCs w:val="21"/>
                      <w:lang w:val="en-US" w:eastAsia="zh-CN"/>
                      <w14:textFill>
                        <w14:solidFill>
                          <w14:schemeClr w14:val="tx1"/>
                        </w14:solidFill>
                      </w14:textFill>
                    </w:rPr>
                    <w:t>酯</w:t>
                  </w:r>
                  <w:r>
                    <w:rPr>
                      <w:rFonts w:hint="default" w:ascii="Times New Roman" w:hAnsi="Times New Roman" w:eastAsia="宋体" w:cs="Times New Roman"/>
                      <w:color w:val="000000" w:themeColor="text1"/>
                      <w:sz w:val="21"/>
                      <w:szCs w:val="21"/>
                      <w14:textFill>
                        <w14:solidFill>
                          <w14:schemeClr w14:val="tx1"/>
                        </w14:solidFill>
                      </w14:textFill>
                    </w:rPr>
                    <w:t>单体20~50%、光引发剂1~10%，20kg/桶</w:t>
                  </w:r>
                </w:p>
              </w:tc>
              <w:tc>
                <w:tcPr>
                  <w:tcW w:w="1225" w:type="dxa"/>
                  <w:shd w:val="clear" w:color="auto" w:fill="auto"/>
                  <w:noWrap w:val="0"/>
                  <w:vAlign w:val="center"/>
                </w:tcPr>
                <w:p w14:paraId="18883EC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5t</w:t>
                  </w:r>
                </w:p>
              </w:tc>
              <w:tc>
                <w:tcPr>
                  <w:tcW w:w="1450" w:type="dxa"/>
                  <w:shd w:val="clear" w:color="auto" w:fill="auto"/>
                  <w:noWrap w:val="0"/>
                  <w:vAlign w:val="center"/>
                </w:tcPr>
                <w:p w14:paraId="0AD082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0.28t</w:t>
                  </w:r>
                </w:p>
              </w:tc>
              <w:tc>
                <w:tcPr>
                  <w:tcW w:w="1363" w:type="dxa"/>
                  <w:shd w:val="clear" w:color="auto" w:fill="auto"/>
                  <w:noWrap w:val="0"/>
                  <w:vAlign w:val="center"/>
                </w:tcPr>
                <w:p w14:paraId="482941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lang w:val="en-US" w:eastAsia="zh-CN"/>
                      <w14:textFill>
                        <w14:solidFill>
                          <w14:schemeClr w14:val="tx1"/>
                        </w14:solidFill>
                      </w14:textFill>
                    </w:rPr>
                    <w:t>0.28t</w:t>
                  </w:r>
                </w:p>
              </w:tc>
              <w:tc>
                <w:tcPr>
                  <w:tcW w:w="925" w:type="dxa"/>
                  <w:noWrap w:val="0"/>
                  <w:vAlign w:val="center"/>
                </w:tcPr>
                <w:p w14:paraId="16B33B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bookmarkEnd w:id="13"/>
            <w:tr w14:paraId="542A2F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3" w:hRule="atLeast"/>
                <w:jc w:val="center"/>
              </w:trPr>
              <w:tc>
                <w:tcPr>
                  <w:tcW w:w="0" w:type="auto"/>
                  <w:noWrap w:val="0"/>
                  <w:vAlign w:val="top"/>
                </w:tcPr>
                <w:p w14:paraId="4C93214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9</w:t>
                  </w:r>
                </w:p>
              </w:tc>
              <w:tc>
                <w:tcPr>
                  <w:tcW w:w="0" w:type="auto"/>
                  <w:shd w:val="clear" w:color="auto" w:fill="auto"/>
                  <w:noWrap w:val="0"/>
                  <w:vAlign w:val="center"/>
                </w:tcPr>
                <w:p w14:paraId="3036D60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lang w:val="en-US" w:eastAsia="zh-CN"/>
                      <w14:textFill>
                        <w14:solidFill>
                          <w14:schemeClr w14:val="tx1"/>
                        </w14:solidFill>
                      </w14:textFill>
                    </w:rPr>
                    <w:t>天然气</w:t>
                  </w:r>
                </w:p>
              </w:tc>
              <w:tc>
                <w:tcPr>
                  <w:tcW w:w="1843" w:type="dxa"/>
                  <w:shd w:val="clear" w:color="auto" w:fill="auto"/>
                  <w:noWrap w:val="0"/>
                  <w:vAlign w:val="center"/>
                </w:tcPr>
                <w:p w14:paraId="62BFFA9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甲烷、乙烷等</w:t>
                  </w:r>
                </w:p>
              </w:tc>
              <w:tc>
                <w:tcPr>
                  <w:tcW w:w="1225" w:type="dxa"/>
                  <w:shd w:val="clear" w:color="auto" w:fill="auto"/>
                  <w:noWrap w:val="0"/>
                  <w:vAlign w:val="center"/>
                </w:tcPr>
                <w:p w14:paraId="1C7D2C25">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450" w:type="dxa"/>
                  <w:shd w:val="clear" w:color="auto" w:fill="auto"/>
                  <w:noWrap w:val="0"/>
                  <w:vAlign w:val="center"/>
                </w:tcPr>
                <w:p w14:paraId="3883565E">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hAnsi="Times New Roman" w:eastAsia="宋体" w:cs="Times New Roman"/>
                      <w:color w:val="000000" w:themeColor="text1"/>
                      <w:sz w:val="21"/>
                      <w:szCs w:val="21"/>
                      <w:lang w:val="en-US" w:eastAsia="zh-CN"/>
                      <w14:textFill>
                        <w14:solidFill>
                          <w14:schemeClr w14:val="tx1"/>
                        </w14:solidFill>
                      </w14:textFill>
                    </w:rPr>
                    <w:t>8333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363" w:type="dxa"/>
                  <w:shd w:val="clear" w:color="auto" w:fill="auto"/>
                  <w:noWrap w:val="0"/>
                  <w:vAlign w:val="center"/>
                </w:tcPr>
                <w:p w14:paraId="4140EE1B">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lang w:val="en-US" w:eastAsia="zh-CN" w:bidi="ar-SA"/>
                      <w14:textFill>
                        <w14:solidFill>
                          <w14:schemeClr w14:val="tx1"/>
                        </w14:solidFill>
                      </w14:textFill>
                    </w:rPr>
                  </w:pPr>
                  <w:r>
                    <w:rPr>
                      <w:rFonts w:hint="eastAsia" w:hAnsi="Times New Roman" w:eastAsia="宋体" w:cs="Times New Roman"/>
                      <w:color w:val="000000" w:themeColor="text1"/>
                      <w:sz w:val="21"/>
                      <w:szCs w:val="21"/>
                      <w:lang w:val="en-US" w:eastAsia="zh-CN"/>
                      <w14:textFill>
                        <w14:solidFill>
                          <w14:schemeClr w14:val="tx1"/>
                        </w14:solidFill>
                      </w14:textFill>
                    </w:rPr>
                    <w:t>8333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925" w:type="dxa"/>
                  <w:noWrap w:val="0"/>
                  <w:vAlign w:val="center"/>
                </w:tcPr>
                <w:p w14:paraId="3CB6D30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14:paraId="4D71FC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0" w:hRule="atLeast"/>
                <w:jc w:val="center"/>
              </w:trPr>
              <w:tc>
                <w:tcPr>
                  <w:tcW w:w="0" w:type="auto"/>
                  <w:noWrap w:val="0"/>
                  <w:vAlign w:val="center"/>
                </w:tcPr>
                <w:p w14:paraId="7C8987A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10</w:t>
                  </w:r>
                </w:p>
              </w:tc>
              <w:tc>
                <w:tcPr>
                  <w:tcW w:w="0" w:type="auto"/>
                  <w:shd w:val="clear" w:color="auto" w:fill="auto"/>
                  <w:noWrap w:val="0"/>
                  <w:vAlign w:val="center"/>
                </w:tcPr>
                <w:p w14:paraId="30976AC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4"/>
                      <w:kern w:val="0"/>
                      <w:sz w:val="21"/>
                      <w:szCs w:val="21"/>
                      <w:highlight w:val="none"/>
                      <w:lang w:val="en-US" w:eastAsia="zh-CN"/>
                      <w14:textFill>
                        <w14:solidFill>
                          <w14:schemeClr w14:val="tx1"/>
                        </w14:solidFill>
                      </w14:textFill>
                    </w:rPr>
                    <w:t>导热油</w:t>
                  </w:r>
                </w:p>
              </w:tc>
              <w:tc>
                <w:tcPr>
                  <w:tcW w:w="1843" w:type="dxa"/>
                  <w:shd w:val="clear" w:color="auto" w:fill="auto"/>
                  <w:noWrap w:val="0"/>
                  <w:vAlign w:val="center"/>
                </w:tcPr>
                <w:p w14:paraId="21357BD9">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基础油、添加剂等，20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0L</w:t>
                  </w:r>
                  <w:r>
                    <w:rPr>
                      <w:rFonts w:hint="eastAsia" w:ascii="Times New Roman" w:hAnsi="Times New Roman" w:eastAsia="宋体" w:cs="Times New Roman"/>
                      <w:color w:val="000000" w:themeColor="text1"/>
                      <w:sz w:val="21"/>
                      <w:szCs w:val="21"/>
                      <w14:textFill>
                        <w14:solidFill>
                          <w14:schemeClr w14:val="tx1"/>
                        </w14:solidFill>
                      </w14:textFill>
                    </w:rPr>
                    <w:t>/桶</w:t>
                  </w:r>
                </w:p>
              </w:tc>
              <w:tc>
                <w:tcPr>
                  <w:tcW w:w="1225" w:type="dxa"/>
                  <w:shd w:val="clear" w:color="auto" w:fill="auto"/>
                  <w:noWrap w:val="0"/>
                  <w:vAlign w:val="center"/>
                </w:tcPr>
                <w:p w14:paraId="7C5BE8AA">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4t/3a（约24桶）</w:t>
                  </w:r>
                </w:p>
              </w:tc>
              <w:tc>
                <w:tcPr>
                  <w:tcW w:w="1450" w:type="dxa"/>
                  <w:shd w:val="clear" w:color="auto" w:fill="auto"/>
                  <w:noWrap w:val="0"/>
                  <w:vAlign w:val="center"/>
                </w:tcPr>
                <w:p w14:paraId="409827A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color w:val="000000" w:themeColor="text1"/>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t/3a（约24桶）</w:t>
                  </w:r>
                </w:p>
              </w:tc>
              <w:tc>
                <w:tcPr>
                  <w:tcW w:w="1363" w:type="dxa"/>
                  <w:shd w:val="clear" w:color="auto" w:fill="auto"/>
                  <w:noWrap w:val="0"/>
                  <w:vAlign w:val="center"/>
                </w:tcPr>
                <w:p w14:paraId="0C8F7DA2">
                  <w:pPr>
                    <w:pStyle w:val="53"/>
                    <w:keepNext w:val="0"/>
                    <w:keepLines w:val="0"/>
                    <w:pageBreakBefore w:val="0"/>
                    <w:widowControl/>
                    <w:kinsoku/>
                    <w:wordWrap/>
                    <w:overflowPunct/>
                    <w:topLinePunct w:val="0"/>
                    <w:autoSpaceDE/>
                    <w:autoSpaceDN/>
                    <w:bidi w:val="0"/>
                    <w:adjustRightInd w:val="0"/>
                    <w:snapToGrid w:val="0"/>
                    <w:spacing w:after="0" w:line="240" w:lineRule="auto"/>
                    <w:ind w:firstLine="0" w:firstLineChars="0"/>
                    <w:rPr>
                      <w:rFonts w:hint="default"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hAnsi="Times New Roman" w:eastAsia="宋体" w:cs="Times New Roman"/>
                      <w:color w:val="000000" w:themeColor="text1"/>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t/3a（约24桶）</w:t>
                  </w:r>
                </w:p>
              </w:tc>
              <w:tc>
                <w:tcPr>
                  <w:tcW w:w="925" w:type="dxa"/>
                  <w:noWrap w:val="0"/>
                  <w:vAlign w:val="center"/>
                </w:tcPr>
                <w:p w14:paraId="4795BE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bl>
          <w:p w14:paraId="4F3F9B59">
            <w:pPr>
              <w:pStyle w:val="9"/>
              <w:adjustRightInd/>
              <w:snapToGrid/>
              <w:spacing w:after="0" w:line="360" w:lineRule="auto"/>
              <w:jc w:val="both"/>
              <w:rPr>
                <w:rFonts w:ascii="Times New Roman" w:eastAsia="宋体"/>
                <w:color w:val="000000" w:themeColor="text1"/>
                <w:sz w:val="18"/>
                <w:szCs w:val="18"/>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2、水平衡</w:t>
            </w:r>
            <w:r>
              <w:rPr>
                <w:rFonts w:ascii="Times New Roman"/>
                <w:color w:val="000000" w:themeColor="text1"/>
                <w:highlight w:val="none"/>
                <w14:textFill>
                  <w14:solidFill>
                    <w14:schemeClr w14:val="tx1"/>
                  </w14:solidFill>
                </w14:textFill>
              </w:rPr>
              <w:t xml:space="preserve"> </w:t>
            </w:r>
          </w:p>
          <w:p w14:paraId="6A331487">
            <w:pPr>
              <w:pStyle w:val="9"/>
              <w:adjustRightInd/>
              <w:snapToGrid/>
              <w:spacing w:after="0" w:line="360" w:lineRule="auto"/>
              <w:ind w:firstLine="480" w:firstLineChars="200"/>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建设</w:t>
            </w:r>
            <w:r>
              <w:rPr>
                <w:rFonts w:ascii="Times New Roman" w:eastAsia="宋体"/>
                <w:color w:val="000000" w:themeColor="text1"/>
                <w:sz w:val="24"/>
                <w:szCs w:val="24"/>
                <w:highlight w:val="none"/>
                <w14:textFill>
                  <w14:solidFill>
                    <w14:schemeClr w14:val="tx1"/>
                  </w14:solidFill>
                </w14:textFill>
              </w:rPr>
              <w:t>项目用排水平衡图见下图。</w:t>
            </w:r>
          </w:p>
          <w:p w14:paraId="5CAF0955">
            <w:pPr>
              <w:pStyle w:val="9"/>
              <w:spacing w:after="0"/>
              <w:jc w:val="center"/>
              <w:rPr>
                <w:rFonts w:hint="eastAsia" w:ascii="Times New Roman" w:eastAsia="宋体"/>
                <w:color w:val="000000" w:themeColor="text1"/>
                <w:sz w:val="24"/>
                <w:szCs w:val="24"/>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28590" cy="888365"/>
                  <wp:effectExtent l="0" t="0" r="10160"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228590" cy="888365"/>
                          </a:xfrm>
                          <a:prstGeom prst="rect">
                            <a:avLst/>
                          </a:prstGeom>
                          <a:noFill/>
                          <a:ln>
                            <a:noFill/>
                          </a:ln>
                        </pic:spPr>
                      </pic:pic>
                    </a:graphicData>
                  </a:graphic>
                </wp:inline>
              </w:drawing>
            </w:r>
          </w:p>
          <w:p w14:paraId="69B6780F">
            <w:pPr>
              <w:pStyle w:val="9"/>
              <w:spacing w:after="0"/>
              <w:jc w:val="center"/>
              <w:rPr>
                <w:rFonts w:ascii="Times New Roman" w:eastAsia="宋体"/>
                <w:b/>
                <w:bCs/>
                <w:color w:val="000000" w:themeColor="text1"/>
                <w:sz w:val="24"/>
                <w:szCs w:val="24"/>
                <w:highlight w:val="yellow"/>
                <w14:textFill>
                  <w14:solidFill>
                    <w14:schemeClr w14:val="tx1"/>
                  </w14:solidFill>
                </w14:textFill>
              </w:rPr>
            </w:pPr>
          </w:p>
          <w:p w14:paraId="0A3EDB95">
            <w:pPr>
              <w:pStyle w:val="9"/>
              <w:spacing w:after="0"/>
              <w:jc w:val="center"/>
              <w:rPr>
                <w:rFonts w:hint="eastAsia" w:eastAsia="仿宋_GB2312"/>
                <w:color w:val="0000FF"/>
                <w:highlight w:val="none"/>
                <w:lang w:eastAsia="zh-CN"/>
              </w:rPr>
            </w:pPr>
            <w:r>
              <w:rPr>
                <w:rFonts w:ascii="Times New Roman" w:eastAsia="宋体"/>
                <w:b/>
                <w:bCs/>
                <w:color w:val="000000" w:themeColor="text1"/>
                <w:sz w:val="24"/>
                <w:szCs w:val="24"/>
                <w:highlight w:val="none"/>
                <w14:textFill>
                  <w14:solidFill>
                    <w14:schemeClr w14:val="tx1"/>
                  </w14:solidFill>
                </w14:textFill>
              </w:rPr>
              <w:t>图2-1</w:t>
            </w:r>
            <w:r>
              <w:rPr>
                <w:rFonts w:ascii="Times New Roman" w:eastAsia="宋体"/>
                <w:b/>
                <w:bCs/>
                <w:color w:val="000000" w:themeColor="text1"/>
                <w:sz w:val="24"/>
                <w:szCs w:val="24"/>
                <w:highlight w:val="none"/>
                <w14:textFill>
                  <w14:solidFill>
                    <w14:schemeClr w14:val="tx1"/>
                  </w14:solidFill>
                </w14:textFill>
              </w:rPr>
              <w:tab/>
            </w:r>
            <w:r>
              <w:rPr>
                <w:rFonts w:ascii="Times New Roman" w:eastAsia="宋体"/>
                <w:b/>
                <w:bCs/>
                <w:color w:val="000000" w:themeColor="text1"/>
                <w:sz w:val="24"/>
                <w:szCs w:val="24"/>
                <w:highlight w:val="none"/>
                <w14:textFill>
                  <w14:solidFill>
                    <w14:schemeClr w14:val="tx1"/>
                  </w14:solidFill>
                </w14:textFill>
              </w:rPr>
              <w:t>项目用排水平衡图</w:t>
            </w:r>
            <w:r>
              <w:rPr>
                <w:rFonts w:hint="eastAsia" w:ascii="Times New Roman" w:eastAsia="宋体"/>
                <w:b/>
                <w:bCs/>
                <w:color w:val="000000" w:themeColor="text1"/>
                <w:sz w:val="24"/>
                <w:szCs w:val="24"/>
                <w:highlight w:val="none"/>
                <w:lang w:eastAsia="zh-CN"/>
                <w14:textFill>
                  <w14:solidFill>
                    <w14:schemeClr w14:val="tx1"/>
                  </w14:solidFill>
                </w14:textFill>
              </w:rPr>
              <w:t>（</w:t>
            </w:r>
            <w:r>
              <w:rPr>
                <w:rFonts w:hint="eastAsia" w:ascii="Times New Roman" w:eastAsia="宋体"/>
                <w:b/>
                <w:bCs/>
                <w:color w:val="000000" w:themeColor="text1"/>
                <w:sz w:val="24"/>
                <w:szCs w:val="24"/>
                <w:highlight w:val="none"/>
                <w:lang w:val="en-US" w:eastAsia="zh-CN"/>
                <w14:textFill>
                  <w14:solidFill>
                    <w14:schemeClr w14:val="tx1"/>
                  </w14:solidFill>
                </w14:textFill>
              </w:rPr>
              <w:t>t/a</w:t>
            </w:r>
            <w:r>
              <w:rPr>
                <w:rFonts w:hint="eastAsia" w:ascii="Times New Roman" w:eastAsia="宋体"/>
                <w:b/>
                <w:bCs/>
                <w:color w:val="000000" w:themeColor="text1"/>
                <w:sz w:val="24"/>
                <w:szCs w:val="24"/>
                <w:highlight w:val="none"/>
                <w:lang w:eastAsia="zh-CN"/>
                <w14:textFill>
                  <w14:solidFill>
                    <w14:schemeClr w14:val="tx1"/>
                  </w14:solidFill>
                </w14:textFill>
              </w:rPr>
              <w:t>）</w:t>
            </w:r>
          </w:p>
        </w:tc>
      </w:tr>
      <w:tr w14:paraId="0642C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6" w:hRule="atLeast"/>
          <w:jc w:val="center"/>
        </w:trPr>
        <w:tc>
          <w:tcPr>
            <w:tcW w:w="8980" w:type="dxa"/>
            <w:tcBorders>
              <w:top w:val="single" w:color="auto" w:sz="8" w:space="0"/>
              <w:bottom w:val="single" w:color="auto" w:sz="8" w:space="0"/>
            </w:tcBorders>
            <w:noWrap w:val="0"/>
            <w:vAlign w:val="top"/>
          </w:tcPr>
          <w:p w14:paraId="50EC502C">
            <w:pPr>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主要工艺流程及产物环节（附处理工艺流程图，标出产污节点）</w:t>
            </w:r>
          </w:p>
          <w:p w14:paraId="57FD06AA">
            <w:pPr>
              <w:pStyle w:val="9"/>
              <w:numPr>
                <w:ilvl w:val="0"/>
                <w:numId w:val="3"/>
              </w:numPr>
              <w:spacing w:after="0" w:line="360" w:lineRule="auto"/>
              <w:jc w:val="both"/>
              <w:rPr>
                <w:rFonts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建设项目生产工艺流程</w:t>
            </w:r>
          </w:p>
          <w:p w14:paraId="7BA51AA8">
            <w:pPr>
              <w:pStyle w:val="9"/>
              <w:numPr>
                <w:ilvl w:val="0"/>
                <w:numId w:val="0"/>
              </w:numPr>
              <w:spacing w:after="0" w:line="360" w:lineRule="auto"/>
              <w:ind w:firstLine="480" w:firstLineChars="200"/>
              <w:jc w:val="both"/>
              <w:rPr>
                <w:rFonts w:hint="default" w:ascii="Times New Roman" w:eastAsia="宋体"/>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eastAsia" w:ascii="Times New Roman" w:eastAsia="宋体"/>
                <w:color w:val="000000" w:themeColor="text1"/>
                <w:sz w:val="24"/>
                <w:szCs w:val="24"/>
                <w:highlight w:val="none"/>
                <w:lang w:val="en-US" w:eastAsia="zh-CN"/>
                <w14:textFill>
                  <w14:solidFill>
                    <w14:schemeClr w14:val="tx1"/>
                  </w14:solidFill>
                </w14:textFill>
              </w:rPr>
              <w:t>复合板生产工艺流程</w:t>
            </w:r>
          </w:p>
          <w:p w14:paraId="535723B8">
            <w:pPr>
              <w:pStyle w:val="9"/>
              <w:jc w:val="center"/>
              <w:rPr>
                <w:rFonts w:hint="eastAsia"/>
                <w:color w:val="0000FF"/>
                <w:highlight w:val="none"/>
              </w:rPr>
            </w:pPr>
            <w:r>
              <w:rPr>
                <w:color w:val="0000FF"/>
              </w:rPr>
              <w:drawing>
                <wp:inline distT="0" distB="0" distL="114300" distR="114300">
                  <wp:extent cx="5222875" cy="6680200"/>
                  <wp:effectExtent l="0" t="0" r="1587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222875" cy="6680200"/>
                          </a:xfrm>
                          <a:prstGeom prst="rect">
                            <a:avLst/>
                          </a:prstGeom>
                          <a:noFill/>
                          <a:ln>
                            <a:noFill/>
                          </a:ln>
                        </pic:spPr>
                      </pic:pic>
                    </a:graphicData>
                  </a:graphic>
                </wp:inline>
              </w:drawing>
            </w:r>
          </w:p>
          <w:p w14:paraId="5A24A48B">
            <w:pPr>
              <w:keepNext/>
              <w:keepLines/>
              <w:adjustRightInd/>
              <w:snapToGrid/>
              <w:spacing w:after="0" w:line="360" w:lineRule="auto"/>
              <w:jc w:val="center"/>
              <w:rPr>
                <w:rFonts w:hint="eastAsia"/>
                <w:color w:val="000000" w:themeColor="text1"/>
                <w:highlight w:val="none"/>
                <w14:textFill>
                  <w14:solidFill>
                    <w14:schemeClr w14:val="tx1"/>
                  </w14:solidFill>
                </w14:textFill>
              </w:rPr>
            </w:pPr>
            <w:r>
              <w:rPr>
                <w:rFonts w:eastAsia="宋体"/>
                <w:b/>
                <w:color w:val="000000" w:themeColor="text1"/>
                <w:sz w:val="24"/>
                <w:szCs w:val="24"/>
                <w:highlight w:val="none"/>
                <w14:textFill>
                  <w14:solidFill>
                    <w14:schemeClr w14:val="tx1"/>
                  </w14:solidFill>
                </w14:textFill>
              </w:rPr>
              <w:t>图</w:t>
            </w:r>
            <w:r>
              <w:rPr>
                <w:rFonts w:ascii="Times New Roman" w:hAnsi="Times New Roman" w:eastAsia="宋体"/>
                <w:b/>
                <w:color w:val="000000" w:themeColor="text1"/>
                <w:sz w:val="24"/>
                <w:szCs w:val="24"/>
                <w:highlight w:val="none"/>
                <w14:textFill>
                  <w14:solidFill>
                    <w14:schemeClr w14:val="tx1"/>
                  </w14:solidFill>
                </w14:textFill>
              </w:rPr>
              <w:t>2-2</w:t>
            </w:r>
            <w:r>
              <w:rPr>
                <w:rFonts w:hint="eastAsia" w:ascii="Times New Roman" w:hAnsi="Times New Roman" w:eastAsia="宋体"/>
                <w:b/>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复合板</w:t>
            </w:r>
            <w:r>
              <w:rPr>
                <w:rFonts w:ascii="Times New Roman" w:hAnsi="Times New Roman" w:eastAsia="宋体" w:cs="Times New Roman"/>
                <w:b/>
                <w:color w:val="000000" w:themeColor="text1"/>
                <w:sz w:val="24"/>
                <w:szCs w:val="24"/>
                <w:highlight w:val="none"/>
                <w14:textFill>
                  <w14:solidFill>
                    <w14:schemeClr w14:val="tx1"/>
                  </w14:solidFill>
                </w14:textFill>
              </w:rPr>
              <w:t>生产工艺流程图</w:t>
            </w:r>
          </w:p>
          <w:p w14:paraId="24A99A95">
            <w:pPr>
              <w:pStyle w:val="9"/>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rPr>
                <w:rFonts w:hint="eastAsia" w:ascii="Times New Roman" w:eastAsia="宋体"/>
                <w:b/>
                <w:bCs/>
                <w:color w:val="000000" w:themeColor="text1"/>
                <w:sz w:val="24"/>
                <w:szCs w:val="24"/>
                <w:highlight w:val="none"/>
                <w14:textFill>
                  <w14:solidFill>
                    <w14:schemeClr w14:val="tx1"/>
                  </w14:solidFill>
                </w14:textFill>
              </w:rPr>
            </w:pPr>
            <w:r>
              <w:rPr>
                <w:rFonts w:hint="eastAsia" w:ascii="Times New Roman" w:eastAsia="宋体"/>
                <w:b/>
                <w:bCs/>
                <w:color w:val="000000" w:themeColor="text1"/>
                <w:sz w:val="24"/>
                <w:szCs w:val="24"/>
                <w:highlight w:val="none"/>
                <w14:textFill>
                  <w14:solidFill>
                    <w14:schemeClr w14:val="tx1"/>
                  </w14:solidFill>
                </w14:textFill>
              </w:rPr>
              <w:t>生产工艺简介：</w:t>
            </w:r>
          </w:p>
          <w:p w14:paraId="7920FE61">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改扩建项目新增工艺流程及产污环节如下，其他工段工艺不改变：</w:t>
            </w:r>
          </w:p>
          <w:p w14:paraId="4C70BBAC">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溶胶、上胶：</w:t>
            </w:r>
            <w:r>
              <w:rPr>
                <w:rFonts w:hint="eastAsia" w:ascii="Times New Roman" w:eastAsia="宋体"/>
                <w:color w:val="000000" w:themeColor="text1"/>
                <w:sz w:val="24"/>
                <w:szCs w:val="24"/>
                <w:highlight w:val="none"/>
                <w:lang w:eastAsia="zh-CN"/>
                <w14:textFill>
                  <w14:solidFill>
                    <w14:schemeClr w14:val="tx1"/>
                  </w14:solidFill>
                </w14:textFill>
              </w:rPr>
              <w:t>使用</w:t>
            </w:r>
            <w:r>
              <w:rPr>
                <w:rFonts w:hint="eastAsia" w:ascii="Times New Roman" w:eastAsia="宋体"/>
                <w:color w:val="000000" w:themeColor="text1"/>
                <w:sz w:val="24"/>
                <w:szCs w:val="24"/>
                <w:highlight w:val="none"/>
                <w:lang w:val="en-US" w:eastAsia="zh-CN"/>
                <w14:textFill>
                  <w14:solidFill>
                    <w14:schemeClr w14:val="tx1"/>
                  </w14:solidFill>
                </w14:textFill>
              </w:rPr>
              <w:t>涂</w:t>
            </w:r>
            <w:r>
              <w:rPr>
                <w:rFonts w:hint="eastAsia" w:ascii="Times New Roman" w:eastAsia="宋体"/>
                <w:color w:val="000000" w:themeColor="text1"/>
                <w:sz w:val="24"/>
                <w:szCs w:val="24"/>
                <w:highlight w:val="none"/>
                <w:lang w:eastAsia="zh-CN"/>
                <w14:textFill>
                  <w14:solidFill>
                    <w14:schemeClr w14:val="tx1"/>
                  </w14:solidFill>
                </w14:textFill>
              </w:rPr>
              <w:t>胶机将热熔胶融化，然后使用上胶机</w:t>
            </w:r>
            <w:r>
              <w:rPr>
                <w:rFonts w:hint="eastAsia" w:ascii="Times New Roman" w:eastAsia="宋体"/>
                <w:color w:val="000000" w:themeColor="text1"/>
                <w:sz w:val="24"/>
                <w:szCs w:val="24"/>
                <w:highlight w:val="none"/>
                <w:lang w:val="en-US" w:eastAsia="zh-CN"/>
                <w14:textFill>
                  <w14:solidFill>
                    <w14:schemeClr w14:val="tx1"/>
                  </w14:solidFill>
                </w14:textFill>
              </w:rPr>
              <w:t>和涂胶机</w:t>
            </w:r>
            <w:r>
              <w:rPr>
                <w:rFonts w:hint="eastAsia" w:ascii="Times New Roman" w:eastAsia="宋体"/>
                <w:color w:val="000000" w:themeColor="text1"/>
                <w:sz w:val="24"/>
                <w:szCs w:val="24"/>
                <w:highlight w:val="none"/>
                <w:lang w:eastAsia="zh-CN"/>
                <w14:textFill>
                  <w14:solidFill>
                    <w14:schemeClr w14:val="tx1"/>
                  </w14:solidFill>
                </w14:textFill>
              </w:rPr>
              <w:t>对其余</w:t>
            </w:r>
            <w:r>
              <w:rPr>
                <w:rFonts w:hint="eastAsia" w:ascii="Times New Roman" w:eastAsia="宋体"/>
                <w:color w:val="000000" w:themeColor="text1"/>
                <w:sz w:val="24"/>
                <w:szCs w:val="24"/>
                <w:highlight w:val="none"/>
                <w:lang w:val="en-US" w:eastAsia="zh-CN"/>
                <w14:textFill>
                  <w14:solidFill>
                    <w14:schemeClr w14:val="tx1"/>
                  </w14:solidFill>
                </w14:textFill>
              </w:rPr>
              <w:t>80%</w:t>
            </w:r>
            <w:r>
              <w:rPr>
                <w:rFonts w:hint="eastAsia" w:ascii="Times New Roman" w:eastAsia="宋体"/>
                <w:color w:val="000000" w:themeColor="text1"/>
                <w:sz w:val="24"/>
                <w:szCs w:val="24"/>
                <w:highlight w:val="none"/>
                <w:lang w:eastAsia="zh-CN"/>
                <w14:textFill>
                  <w14:solidFill>
                    <w14:schemeClr w14:val="tx1"/>
                  </w14:solidFill>
                </w14:textFill>
              </w:rPr>
              <w:t>板材进行上胶处理（</w:t>
            </w:r>
            <w:r>
              <w:rPr>
                <w:rFonts w:hint="eastAsia" w:ascii="Times New Roman" w:eastAsia="宋体"/>
                <w:color w:val="000000" w:themeColor="text1"/>
                <w:sz w:val="24"/>
                <w:szCs w:val="24"/>
                <w:highlight w:val="none"/>
                <w:lang w:val="en-US" w:eastAsia="zh-CN"/>
                <w14:textFill>
                  <w14:solidFill>
                    <w14:schemeClr w14:val="tx1"/>
                  </w14:solidFill>
                </w14:textFill>
              </w:rPr>
              <w:t>剩余5%板材按原有工艺进入UV</w:t>
            </w:r>
            <w:r>
              <w:rPr>
                <w:rFonts w:hint="eastAsia" w:ascii="Times New Roman" w:eastAsia="宋体"/>
                <w:color w:val="000000" w:themeColor="text1"/>
                <w:sz w:val="24"/>
                <w:szCs w:val="24"/>
                <w:highlight w:val="none"/>
                <w:lang w:eastAsia="zh-CN"/>
                <w14:textFill>
                  <w14:solidFill>
                    <w14:schemeClr w14:val="tx1"/>
                  </w14:solidFill>
                </w14:textFill>
              </w:rPr>
              <w:t>辊涂，</w:t>
            </w:r>
            <w:r>
              <w:rPr>
                <w:rFonts w:hint="eastAsia" w:ascii="Times New Roman" w:eastAsia="宋体"/>
                <w:color w:val="000000" w:themeColor="text1"/>
                <w:sz w:val="24"/>
                <w:szCs w:val="24"/>
                <w:highlight w:val="none"/>
                <w:lang w:val="en-US" w:eastAsia="zh-CN"/>
                <w14:textFill>
                  <w14:solidFill>
                    <w14:schemeClr w14:val="tx1"/>
                  </w14:solidFill>
                </w14:textFill>
              </w:rPr>
              <w:t>最后15%板材按原有工艺进入上胶工序，详见图2-3</w:t>
            </w:r>
            <w:r>
              <w:rPr>
                <w:rFonts w:hint="eastAsia" w:ascii="Times New Roman" w:eastAsia="宋体"/>
                <w:color w:val="000000" w:themeColor="text1"/>
                <w:sz w:val="24"/>
                <w:szCs w:val="24"/>
                <w:highlight w:val="none"/>
                <w:lang w:eastAsia="zh-CN"/>
                <w14:textFill>
                  <w14:solidFill>
                    <w14:schemeClr w14:val="tx1"/>
                  </w14:solidFill>
                </w14:textFill>
              </w:rPr>
              <w:t>），</w:t>
            </w:r>
            <w:r>
              <w:rPr>
                <w:rFonts w:hint="eastAsia" w:ascii="Times New Roman" w:eastAsia="宋体"/>
                <w:color w:val="000000" w:themeColor="text1"/>
                <w:sz w:val="24"/>
                <w:szCs w:val="24"/>
                <w:highlight w:val="none"/>
                <w:lang w:val="en-US" w:eastAsia="zh-CN"/>
                <w14:textFill>
                  <w14:solidFill>
                    <w14:schemeClr w14:val="tx1"/>
                  </w14:solidFill>
                </w14:textFill>
              </w:rPr>
              <w:t>该工序主要产生污染物为溶胶废气G1、上胶废气G2和噪声N。</w:t>
            </w:r>
          </w:p>
          <w:p w14:paraId="67519836">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烘道加热（电）：经原料检查的80%原料板材经过上胶处理后通过烘道加热工段，烘干板材间的胶同时除去表面残余水分，从而提高复合板产品质量。烘道使用电加热，烘道温度维持在80℃。该工序主要产生污染物为烘干废气G3和噪声N。</w:t>
            </w:r>
          </w:p>
          <w:p w14:paraId="57363150">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eastAsia="宋体"/>
                <w:color w:val="000000" w:themeColor="text1"/>
                <w:sz w:val="24"/>
                <w:szCs w:val="24"/>
                <w:highlight w:val="none"/>
                <w:lang w:val="en-US"/>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热压：</w:t>
            </w:r>
            <w:r>
              <w:rPr>
                <w:rFonts w:hint="eastAsia" w:ascii="Times New Roman" w:eastAsia="宋体"/>
                <w:color w:val="000000" w:themeColor="text1"/>
                <w:sz w:val="24"/>
                <w:szCs w:val="24"/>
                <w:highlight w:val="none"/>
                <w:lang w:eastAsia="zh-CN"/>
                <w14:textFill>
                  <w14:solidFill>
                    <w14:schemeClr w14:val="tx1"/>
                  </w14:solidFill>
                </w14:textFill>
              </w:rPr>
              <w:t>使用热压机和贴纸机将木皮/铝皮、浸胶纸和上胶后的板材进行</w:t>
            </w:r>
            <w:r>
              <w:rPr>
                <w:rFonts w:hint="eastAsia" w:ascii="Times New Roman" w:eastAsia="宋体"/>
                <w:color w:val="000000" w:themeColor="text1"/>
                <w:sz w:val="24"/>
                <w:szCs w:val="24"/>
                <w:highlight w:val="none"/>
                <w:lang w:val="en-US" w:eastAsia="zh-CN"/>
                <w14:textFill>
                  <w14:solidFill>
                    <w14:schemeClr w14:val="tx1"/>
                  </w14:solidFill>
                </w14:textFill>
              </w:rPr>
              <w:t>热</w:t>
            </w:r>
            <w:r>
              <w:rPr>
                <w:rFonts w:hint="eastAsia" w:ascii="Times New Roman" w:eastAsia="宋体"/>
                <w:color w:val="000000" w:themeColor="text1"/>
                <w:sz w:val="24"/>
                <w:szCs w:val="24"/>
                <w:highlight w:val="none"/>
                <w:lang w:eastAsia="zh-CN"/>
                <w14:textFill>
                  <w14:solidFill>
                    <w14:schemeClr w14:val="tx1"/>
                  </w14:solidFill>
                </w14:textFill>
              </w:rPr>
              <w:t>压贴处理。</w:t>
            </w:r>
            <w:r>
              <w:rPr>
                <w:rFonts w:hint="eastAsia" w:ascii="Times New Roman" w:eastAsia="宋体"/>
                <w:color w:val="000000" w:themeColor="text1"/>
                <w:sz w:val="24"/>
                <w:szCs w:val="24"/>
                <w:highlight w:val="none"/>
                <w:lang w:val="en-US" w:eastAsia="zh-CN"/>
                <w14:textFill>
                  <w14:solidFill>
                    <w14:schemeClr w14:val="tx1"/>
                  </w14:solidFill>
                </w14:textFill>
              </w:rPr>
              <w:t>热压机通过模温机加热的导热油加热；模温机使用天然气低氮燃烧热量加热导热油。导热油通过模温机自带的过滤装置过滤后循环使用。该工序主要产生污染物为热压废气G2、天然气低氮燃烧废气G3、噪声N（热压机热压的温度约为120℃，浸胶纸中三聚氰胺的熔融温度为354℃，不会产生分解废气），</w:t>
            </w:r>
            <w:r>
              <w:rPr>
                <w:rFonts w:hint="eastAsia" w:ascii="Times New Roman" w:eastAsia="宋体"/>
                <w:color w:val="000000" w:themeColor="text1"/>
                <w:sz w:val="24"/>
                <w:szCs w:val="24"/>
                <w:highlight w:val="none"/>
                <w:lang w:eastAsia="zh-CN"/>
                <w14:textFill>
                  <w14:solidFill>
                    <w14:schemeClr w14:val="tx1"/>
                  </w14:solidFill>
                </w14:textFill>
              </w:rPr>
              <w:t>另外每3年更换导热油会产生废导热油S1、</w:t>
            </w:r>
            <w:r>
              <w:rPr>
                <w:rFonts w:hint="eastAsia" w:ascii="Times New Roman" w:eastAsia="宋体"/>
                <w:color w:val="000000" w:themeColor="text1"/>
                <w:sz w:val="24"/>
                <w:szCs w:val="24"/>
                <w:highlight w:val="none"/>
                <w:lang w:val="en-US" w:eastAsia="zh-CN"/>
                <w14:textFill>
                  <w14:solidFill>
                    <w14:schemeClr w14:val="tx1"/>
                  </w14:solidFill>
                </w14:textFill>
              </w:rPr>
              <w:t>模温机</w:t>
            </w:r>
            <w:r>
              <w:rPr>
                <w:rFonts w:hint="eastAsia" w:ascii="Times New Roman" w:eastAsia="宋体"/>
                <w:color w:val="000000" w:themeColor="text1"/>
                <w:sz w:val="24"/>
                <w:szCs w:val="24"/>
                <w:highlight w:val="none"/>
                <w:lang w:eastAsia="zh-CN"/>
                <w14:textFill>
                  <w14:solidFill>
                    <w14:schemeClr w14:val="tx1"/>
                  </w14:solidFill>
                </w14:textFill>
              </w:rPr>
              <w:t>运行过程中导热油</w:t>
            </w:r>
            <w:r>
              <w:rPr>
                <w:rFonts w:hint="eastAsia" w:ascii="Times New Roman" w:eastAsia="宋体"/>
                <w:color w:val="000000" w:themeColor="text1"/>
                <w:sz w:val="24"/>
                <w:szCs w:val="24"/>
                <w:highlight w:val="none"/>
                <w:lang w:val="en-US" w:eastAsia="zh-CN"/>
                <w14:textFill>
                  <w14:solidFill>
                    <w14:schemeClr w14:val="tx1"/>
                  </w14:solidFill>
                </w14:textFill>
              </w:rPr>
              <w:t>经</w:t>
            </w:r>
            <w:r>
              <w:rPr>
                <w:rFonts w:hint="eastAsia" w:ascii="Times New Roman" w:eastAsia="宋体"/>
                <w:color w:val="000000" w:themeColor="text1"/>
                <w:sz w:val="24"/>
                <w:szCs w:val="24"/>
                <w:highlight w:val="none"/>
                <w:lang w:eastAsia="zh-CN"/>
                <w14:textFill>
                  <w14:solidFill>
                    <w14:schemeClr w14:val="tx1"/>
                  </w14:solidFill>
                </w14:textFill>
              </w:rPr>
              <w:t>过滤器清理会产生废油渣S2、导热油原料包装会产生废包装桶S3</w:t>
            </w:r>
            <w:r>
              <w:rPr>
                <w:rFonts w:hint="eastAsia" w:ascii="Times New Roman" w:eastAsia="宋体"/>
                <w:color w:val="000000" w:themeColor="text1"/>
                <w:sz w:val="24"/>
                <w:szCs w:val="24"/>
                <w:highlight w:val="none"/>
                <w:lang w:val="en-US" w:eastAsia="zh-CN"/>
                <w14:textFill>
                  <w14:solidFill>
                    <w14:schemeClr w14:val="tx1"/>
                  </w14:solidFill>
                </w14:textFill>
              </w:rPr>
              <w:t>、废气处理会产生废活性炭S5</w:t>
            </w:r>
            <w:r>
              <w:rPr>
                <w:rFonts w:hint="eastAsia" w:ascii="Times New Roman" w:eastAsia="宋体"/>
                <w:color w:val="000000" w:themeColor="text1"/>
                <w:sz w:val="24"/>
                <w:szCs w:val="24"/>
                <w:highlight w:val="none"/>
                <w:lang w:eastAsia="zh-CN"/>
                <w14:textFill>
                  <w14:solidFill>
                    <w14:schemeClr w14:val="tx1"/>
                  </w14:solidFill>
                </w14:textFill>
              </w:rPr>
              <w:t>。</w:t>
            </w:r>
          </w:p>
          <w:p w14:paraId="78974B18">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eastAsia="宋体"/>
                <w:color w:val="0000FF"/>
                <w:sz w:val="24"/>
                <w:szCs w:val="24"/>
                <w:highlight w:val="none"/>
              </w:rPr>
            </w:pPr>
          </w:p>
        </w:tc>
      </w:tr>
    </w:tbl>
    <w:p w14:paraId="622E29BB">
      <w:pPr>
        <w:spacing w:line="360" w:lineRule="auto"/>
        <w:rPr>
          <w:rFonts w:ascii="Times New Roman" w:hAnsi="Times New Roman" w:eastAsia="仿宋_GB2312"/>
          <w:color w:val="0000FF"/>
          <w:sz w:val="21"/>
          <w:szCs w:val="21"/>
          <w:highlight w:val="none"/>
        </w:rPr>
        <w:sectPr>
          <w:pgSz w:w="11906" w:h="16838"/>
          <w:pgMar w:top="1440" w:right="1800" w:bottom="1440" w:left="1800" w:header="680" w:footer="567" w:gutter="0"/>
          <w:pgBorders>
            <w:top w:val="none" w:sz="0" w:space="0"/>
            <w:left w:val="none" w:sz="0" w:space="0"/>
            <w:bottom w:val="none" w:sz="0" w:space="0"/>
            <w:right w:val="none" w:sz="0" w:space="0"/>
          </w:pgBorders>
          <w:pgNumType w:start="1"/>
          <w:cols w:space="720" w:num="1"/>
          <w:docGrid w:linePitch="360" w:charSpace="0"/>
        </w:sectPr>
      </w:pPr>
    </w:p>
    <w:p w14:paraId="41931178">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表三</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60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3" w:hRule="atLeast"/>
          <w:jc w:val="center"/>
        </w:trPr>
        <w:tc>
          <w:tcPr>
            <w:tcW w:w="8924" w:type="dxa"/>
            <w:noWrap w:val="0"/>
            <w:vAlign w:val="top"/>
          </w:tcPr>
          <w:p w14:paraId="68D0936F">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bookmarkStart w:id="14" w:name="_Hlk525231246"/>
            <w:r>
              <w:rPr>
                <w:rFonts w:ascii="Times New Roman" w:hAnsi="Times New Roman" w:eastAsia="宋体"/>
                <w:b/>
                <w:bCs/>
                <w:color w:val="000000" w:themeColor="text1"/>
                <w:sz w:val="24"/>
                <w:szCs w:val="24"/>
                <w:highlight w:val="none"/>
                <w14:textFill>
                  <w14:solidFill>
                    <w14:schemeClr w14:val="tx1"/>
                  </w14:solidFill>
                </w14:textFill>
              </w:rPr>
              <w:t>主要污染源、污染物处理和排放（附处理流程示意图，标出废水、废气、厂界噪声监测点位）</w:t>
            </w:r>
          </w:p>
          <w:p w14:paraId="4EAE30BA">
            <w:pPr>
              <w:pStyle w:val="9"/>
              <w:adjustRightInd/>
              <w:snapToGrid/>
              <w:spacing w:after="0" w:line="360" w:lineRule="auto"/>
              <w:rPr>
                <w:rFonts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1、废水</w:t>
            </w:r>
          </w:p>
          <w:p w14:paraId="3E2D3517">
            <w:pPr>
              <w:spacing w:after="0" w:line="360" w:lineRule="auto"/>
              <w:ind w:firstLine="480"/>
              <w:jc w:val="both"/>
              <w:rPr>
                <w:rFonts w:hint="default" w:ascii="Times New Roman" w:hAnsi="Times New Roman" w:eastAsia="宋体"/>
                <w:color w:val="000000" w:themeColor="text1"/>
                <w:sz w:val="24"/>
                <w:szCs w:val="24"/>
                <w:lang w:val="en-US"/>
                <w14:textFill>
                  <w14:solidFill>
                    <w14:schemeClr w14:val="tx1"/>
                  </w14:solidFill>
                </w14:textFill>
              </w:rPr>
            </w:pPr>
            <w:r>
              <w:rPr>
                <w:rFonts w:hint="eastAsia" w:ascii="Times New Roman" w:hAnsi="Times New Roman" w:eastAsia="宋体"/>
                <w:color w:val="000000" w:themeColor="text1"/>
                <w:kern w:val="2"/>
                <w:sz w:val="24"/>
                <w:szCs w:val="20"/>
                <w:highlight w:val="none"/>
                <w14:textFill>
                  <w14:solidFill>
                    <w14:schemeClr w14:val="tx1"/>
                  </w14:solidFill>
                </w14:textFill>
              </w:rPr>
              <w:t>本项目用水主要为生活用水</w:t>
            </w:r>
            <w:r>
              <w:rPr>
                <w:rFonts w:hint="eastAsia" w:ascii="Times New Roman" w:eastAsia="宋体"/>
                <w:color w:val="000000" w:themeColor="text1"/>
                <w:kern w:val="2"/>
                <w:sz w:val="24"/>
                <w:szCs w:val="20"/>
                <w:highlight w:val="none"/>
                <w:lang w:eastAsia="zh-CN"/>
                <w14:textFill>
                  <w14:solidFill>
                    <w14:schemeClr w14:val="tx1"/>
                  </w14:solidFill>
                </w14:textFill>
              </w:rPr>
              <w:t>，</w:t>
            </w:r>
            <w:r>
              <w:rPr>
                <w:rFonts w:hint="eastAsia" w:ascii="Times New Roman" w:eastAsia="宋体"/>
                <w:color w:val="000000" w:themeColor="text1"/>
                <w:kern w:val="2"/>
                <w:sz w:val="24"/>
                <w:szCs w:val="20"/>
                <w:highlight w:val="none"/>
                <w:lang w:val="en-US" w:eastAsia="zh-CN"/>
                <w14:textFill>
                  <w14:solidFill>
                    <w14:schemeClr w14:val="tx1"/>
                  </w14:solidFill>
                </w14:textFill>
              </w:rPr>
              <w:t>产生的废水为生活污水</w:t>
            </w:r>
            <w:r>
              <w:rPr>
                <w:rFonts w:hint="eastAsia" w:ascii="Times New Roman" w:hAnsi="Times New Roman" w:eastAsia="宋体"/>
                <w:color w:val="000000" w:themeColor="text1"/>
                <w:kern w:val="2"/>
                <w:sz w:val="24"/>
                <w:szCs w:val="20"/>
                <w:highlight w:val="none"/>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项目实行雨污分流，</w:t>
            </w:r>
            <w:r>
              <w:rPr>
                <w:rFonts w:hint="eastAsia" w:ascii="Times New Roman" w:hAnsi="Times New Roman" w:eastAsia="宋体"/>
                <w:color w:val="000000" w:themeColor="text1"/>
                <w:sz w:val="24"/>
                <w:szCs w:val="24"/>
                <w:lang w:val="en-US" w:eastAsia="zh-CN"/>
                <w14:textFill>
                  <w14:solidFill>
                    <w14:schemeClr w14:val="tx1"/>
                  </w14:solidFill>
                </w14:textFill>
              </w:rPr>
              <w:t>雨水经雨水管网收集后</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排入市政雨水管网。</w:t>
            </w:r>
            <w:r>
              <w:rPr>
                <w:rFonts w:ascii="Times New Roman" w:hAnsi="Times New Roman" w:eastAsia="宋体"/>
                <w:color w:val="000000" w:themeColor="text1"/>
                <w:sz w:val="24"/>
                <w:szCs w:val="24"/>
                <w:highlight w:val="none"/>
                <w14:textFill>
                  <w14:solidFill>
                    <w14:schemeClr w14:val="tx1"/>
                  </w14:solidFill>
                </w14:textFill>
              </w:rPr>
              <w:t>本项目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产生的生活污水经化粪池处理后，接管泰兴高新区工业污水处理厂进行处理，达标后排入虾子港</w:t>
            </w:r>
            <w:r>
              <w:rPr>
                <w:rFonts w:hint="eastAsia" w:ascii="Times New Roman" w:hAnsi="Times New Roman" w:eastAsia="宋体"/>
                <w:color w:val="000000" w:themeColor="text1"/>
                <w:kern w:val="2"/>
                <w:sz w:val="24"/>
                <w:szCs w:val="20"/>
                <w:highlight w:val="none"/>
                <w14:textFill>
                  <w14:solidFill>
                    <w14:schemeClr w14:val="tx1"/>
                  </w14:solidFill>
                </w14:textFill>
              </w:rPr>
              <w:t>。</w:t>
            </w:r>
          </w:p>
          <w:p w14:paraId="27EAECCF">
            <w:pPr>
              <w:pStyle w:val="9"/>
              <w:adjustRightInd/>
              <w:snapToGrid/>
              <w:spacing w:after="0" w:line="360" w:lineRule="auto"/>
              <w:rPr>
                <w:rFonts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2、废气</w:t>
            </w:r>
          </w:p>
          <w:p w14:paraId="283D1903">
            <w:pPr>
              <w:adjustRightInd/>
              <w:snapToGrid/>
              <w:spacing w:after="0" w:line="360" w:lineRule="auto"/>
              <w:ind w:firstLine="480" w:firstLineChars="200"/>
              <w:jc w:val="both"/>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本项目（北厂区）产生的废气污染物主要为涂漆废气、加热废气、固化废气、溶胶废气、上胶废气和压贴废气，热压工段的溶胶废气、上胶废气、烘干废气、热压废气、天然气燃烧废气，木工段的修边粉尘、开料粉尘、打孔粉尘和开槽粉尘。</w:t>
            </w:r>
          </w:p>
          <w:p w14:paraId="120D2E99">
            <w:pPr>
              <w:numPr>
                <w:ilvl w:val="0"/>
                <w:numId w:val="0"/>
              </w:numPr>
              <w:adjustRightInd/>
              <w:snapToGrid/>
              <w:spacing w:after="0" w:line="360" w:lineRule="auto"/>
              <w:ind w:firstLine="480" w:firstLineChars="200"/>
              <w:jc w:val="both"/>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涂漆废气、加热废气、固化废气、溶胶废气、上胶废气和压贴废气经二级活性炭吸附装置处理后，通过15m高DA001排气筒排放；溶胶废气、上胶废气、烘干废气、热压废气经二级活性炭吸附装置</w:t>
            </w:r>
            <w:r>
              <w:rPr>
                <w:rFonts w:ascii="Times New Roman" w:hAnsi="Times New Roman" w:eastAsia="宋体"/>
                <w:color w:val="000000" w:themeColor="text1"/>
                <w:sz w:val="24"/>
                <w:szCs w:val="24"/>
                <w:highlight w:val="none"/>
                <w14:textFill>
                  <w14:solidFill>
                    <w14:schemeClr w14:val="tx1"/>
                  </w14:solidFill>
                </w14:textFill>
              </w:rPr>
              <w:t>处理</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后通过</w:t>
            </w:r>
            <w:r>
              <w:rPr>
                <w:rFonts w:ascii="Times New Roman" w:hAnsi="Times New Roman" w:eastAsia="宋体"/>
                <w:color w:val="000000" w:themeColor="text1"/>
                <w:sz w:val="24"/>
                <w:szCs w:val="24"/>
                <w:highlight w:val="none"/>
                <w14:textFill>
                  <w14:solidFill>
                    <w14:schemeClr w14:val="tx1"/>
                  </w14:solidFill>
                </w14:textFill>
              </w:rPr>
              <w:t>15m高</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DA002</w:t>
            </w:r>
            <w:r>
              <w:rPr>
                <w:rFonts w:ascii="Times New Roman" w:hAnsi="Times New Roman" w:eastAsia="宋体"/>
                <w:color w:val="000000" w:themeColor="text1"/>
                <w:sz w:val="24"/>
                <w:szCs w:val="24"/>
                <w:highlight w:val="none"/>
                <w14:textFill>
                  <w14:solidFill>
                    <w14:schemeClr w14:val="tx1"/>
                  </w14:solidFill>
                </w14:textFill>
              </w:rPr>
              <w:t>排气筒排放</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修边粉尘、开料粉尘、打孔粉尘和开槽粉尘分别经两套中央除尘器</w:t>
            </w:r>
            <w:r>
              <w:rPr>
                <w:rFonts w:hint="eastAsia" w:ascii="Times New Roman" w:hAnsi="Times New Roman" w:eastAsia="宋体"/>
                <w:color w:val="000000" w:themeColor="text1"/>
                <w:sz w:val="24"/>
                <w:szCs w:val="24"/>
                <w:highlight w:val="none"/>
                <w:lang w:eastAsia="zh-CN"/>
                <w14:textFill>
                  <w14:solidFill>
                    <w14:schemeClr w14:val="tx1"/>
                  </w14:solidFill>
                </w14:textFill>
              </w:rPr>
              <w:t>处理</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后，分别通过</w:t>
            </w:r>
            <w:r>
              <w:rPr>
                <w:rFonts w:hint="eastAsia" w:ascii="Times New Roman" w:hAnsi="Times New Roman" w:eastAsia="宋体"/>
                <w:color w:val="000000" w:themeColor="text1"/>
                <w:sz w:val="24"/>
                <w:szCs w:val="24"/>
                <w:highlight w:val="none"/>
                <w:lang w:eastAsia="zh-CN"/>
                <w14:textFill>
                  <w14:solidFill>
                    <w14:schemeClr w14:val="tx1"/>
                  </w14:solidFill>
                </w14:textFill>
              </w:rPr>
              <w:t>15m高</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DA003、DA004</w:t>
            </w:r>
            <w:r>
              <w:rPr>
                <w:rFonts w:hint="eastAsia" w:ascii="Times New Roman" w:hAnsi="Times New Roman" w:eastAsia="宋体"/>
                <w:color w:val="000000" w:themeColor="text1"/>
                <w:sz w:val="24"/>
                <w:szCs w:val="24"/>
                <w:highlight w:val="none"/>
                <w:lang w:eastAsia="zh-CN"/>
                <w14:textFill>
                  <w14:solidFill>
                    <w14:schemeClr w14:val="tx1"/>
                  </w14:solidFill>
                </w14:textFill>
              </w:rPr>
              <w:t>排气筒排放；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天然气燃烧废气分别通过15m高DA005、DA006排气筒排放</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p w14:paraId="2FCA4F34">
            <w:pPr>
              <w:spacing w:after="0" w:line="360" w:lineRule="auto"/>
              <w:jc w:val="center"/>
              <w:rPr>
                <w:rFonts w:hint="eastAsia" w:ascii="Times New Roman" w:hAnsi="Times New Roman" w:eastAsia="宋体"/>
                <w:color w:val="0000FF"/>
                <w:sz w:val="24"/>
                <w:szCs w:val="24"/>
                <w:lang w:eastAsia="zh-CN"/>
              </w:rPr>
            </w:pPr>
            <w:r>
              <w:rPr>
                <w:rFonts w:hint="eastAsia" w:ascii="Times New Roman" w:hAnsi="Times New Roman" w:eastAsia="宋体"/>
                <w:color w:val="0000FF"/>
                <w:sz w:val="24"/>
                <w:szCs w:val="24"/>
                <w:lang w:eastAsia="zh-CN"/>
              </w:rPr>
              <w:drawing>
                <wp:inline distT="0" distB="0" distL="114300" distR="114300">
                  <wp:extent cx="3894455" cy="6263640"/>
                  <wp:effectExtent l="0" t="0" r="0" b="0"/>
                  <wp:docPr id="15" name="图片 15" descr="金鹏北厂区验收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金鹏北厂区验收工艺流程图"/>
                          <pic:cNvPicPr>
                            <a:picLocks noChangeAspect="1"/>
                          </pic:cNvPicPr>
                        </pic:nvPicPr>
                        <pic:blipFill>
                          <a:blip r:embed="rId10"/>
                          <a:stretch>
                            <a:fillRect/>
                          </a:stretch>
                        </pic:blipFill>
                        <pic:spPr>
                          <a:xfrm>
                            <a:off x="0" y="0"/>
                            <a:ext cx="3894455" cy="6263640"/>
                          </a:xfrm>
                          <a:prstGeom prst="rect">
                            <a:avLst/>
                          </a:prstGeom>
                        </pic:spPr>
                      </pic:pic>
                    </a:graphicData>
                  </a:graphic>
                </wp:inline>
              </w:drawing>
            </w:r>
          </w:p>
          <w:p w14:paraId="776D2F4E">
            <w:pPr>
              <w:pStyle w:val="21"/>
              <w:ind w:left="0" w:leftChars="0" w:firstLine="0" w:firstLine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图3-</w:t>
            </w: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 xml:space="preserve"> </w:t>
            </w:r>
            <w:r>
              <w:rPr>
                <w:rFonts w:hint="eastAsia"/>
                <w:b/>
                <w:color w:val="000000" w:themeColor="text1"/>
                <w:sz w:val="24"/>
                <w:szCs w:val="24"/>
                <w:lang w:val="en-US" w:eastAsia="zh-CN"/>
                <w14:textFill>
                  <w14:solidFill>
                    <w14:schemeClr w14:val="tx1"/>
                  </w14:solidFill>
                </w14:textFill>
              </w:rPr>
              <w:t>北厂区全厂</w:t>
            </w:r>
            <w:r>
              <w:rPr>
                <w:b/>
                <w:color w:val="000000" w:themeColor="text1"/>
                <w:sz w:val="24"/>
                <w:szCs w:val="24"/>
                <w14:textFill>
                  <w14:solidFill>
                    <w14:schemeClr w14:val="tx1"/>
                  </w14:solidFill>
                </w14:textFill>
              </w:rPr>
              <w:t>废气治理流程图</w:t>
            </w:r>
          </w:p>
          <w:p w14:paraId="581289CA">
            <w:p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3、噪声</w:t>
            </w:r>
          </w:p>
          <w:p w14:paraId="0A087E9D">
            <w:pPr>
              <w:spacing w:after="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lang w:bidi="zh-CN"/>
                <w14:textFill>
                  <w14:solidFill>
                    <w14:schemeClr w14:val="tx1"/>
                  </w14:solidFill>
                </w14:textFill>
              </w:rPr>
              <w:t>项目噪声污染源为</w:t>
            </w:r>
            <w:r>
              <w:rPr>
                <w:rFonts w:hint="eastAsia" w:ascii="Times New Roman" w:hAnsi="Times New Roman" w:eastAsia="宋体"/>
                <w:color w:val="000000" w:themeColor="text1"/>
                <w:sz w:val="24"/>
                <w:szCs w:val="24"/>
                <w:highlight w:val="none"/>
                <w:lang w:val="en-US" w:bidi="zh-CN"/>
                <w14:textFill>
                  <w14:solidFill>
                    <w14:schemeClr w14:val="tx1"/>
                  </w14:solidFill>
                </w14:textFill>
              </w:rPr>
              <w:t>压贴机、电子锯</w:t>
            </w:r>
            <w:r>
              <w:rPr>
                <w:rFonts w:hint="eastAsia" w:ascii="Times New Roman" w:hAnsi="Times New Roman" w:eastAsia="宋体"/>
                <w:color w:val="000000" w:themeColor="text1"/>
                <w:sz w:val="24"/>
                <w:szCs w:val="24"/>
                <w:highlight w:val="none"/>
                <w:lang w:bidi="zh-CN"/>
                <w14:textFill>
                  <w14:solidFill>
                    <w14:schemeClr w14:val="tx1"/>
                  </w14:solidFill>
                </w14:textFill>
              </w:rPr>
              <w:t>、空压机、风机</w:t>
            </w:r>
            <w:r>
              <w:rPr>
                <w:rFonts w:ascii="Times New Roman" w:hAnsi="Times New Roman" w:eastAsia="宋体"/>
                <w:color w:val="000000" w:themeColor="text1"/>
                <w:sz w:val="24"/>
                <w:szCs w:val="24"/>
                <w:highlight w:val="none"/>
                <w:lang w:bidi="zh-CN"/>
                <w14:textFill>
                  <w14:solidFill>
                    <w14:schemeClr w14:val="tx1"/>
                  </w14:solidFill>
                </w14:textFill>
              </w:rPr>
              <w:t>等机械设备。</w:t>
            </w:r>
            <w:r>
              <w:rPr>
                <w:rFonts w:ascii="Times New Roman" w:hAnsi="Times New Roman" w:eastAsia="宋体"/>
                <w:color w:val="000000" w:themeColor="text1"/>
                <w:sz w:val="24"/>
                <w:szCs w:val="24"/>
                <w:highlight w:val="none"/>
                <w14:textFill>
                  <w14:solidFill>
                    <w14:schemeClr w14:val="tx1"/>
                  </w14:solidFill>
                </w14:textFill>
              </w:rPr>
              <w:t>建设单位通过厂房隔声、距离衰减等措施，达到噪声控制要求。</w:t>
            </w:r>
          </w:p>
          <w:p w14:paraId="20808C86">
            <w:pPr>
              <w:numPr>
                <w:ilvl w:val="0"/>
                <w:numId w:val="0"/>
              </w:numPr>
              <w:adjustRightInd/>
              <w:snapToGrid/>
              <w:spacing w:after="0" w:line="360" w:lineRule="auto"/>
              <w:ind w:leftChars="0"/>
              <w:jc w:val="both"/>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olor w:val="000000" w:themeColor="text1"/>
                <w:sz w:val="24"/>
                <w:szCs w:val="24"/>
                <w:highlight w:val="none"/>
                <w14:textFill>
                  <w14:solidFill>
                    <w14:schemeClr w14:val="tx1"/>
                  </w14:solidFill>
                </w14:textFill>
              </w:rPr>
              <w:t>固</w:t>
            </w:r>
            <w:sdt>
              <w:sdtPr>
                <w:rPr>
                  <w:color w:val="000000" w:themeColor="text1"/>
                  <w14:textFill>
                    <w14:solidFill>
                      <w14:schemeClr w14:val="tx1"/>
                    </w14:solidFill>
                  </w14:textFill>
                </w:rPr>
                <w:alias w:val="标点符号检查"/>
                <w:tag w:val="auto"/>
                <w:id w:val="3172815"/>
              </w:sdtPr>
              <w:sdtEndPr>
                <w:rPr>
                  <w:color w:val="000000" w:themeColor="text1"/>
                  <w14:textFill>
                    <w14:solidFill>
                      <w14:schemeClr w14:val="tx1"/>
                    </w14:solidFill>
                  </w14:textFill>
                </w:rPr>
              </w:sdtEndPr>
              <w:sdtContent>
                <w:bookmarkStart w:id="15" w:name="bkReivew3172815"/>
                <w:r>
                  <w:rPr>
                    <w:rFonts w:hint="eastAsia" w:ascii="宋体" w:hAnsi="宋体" w:eastAsia="宋体" w:cs="宋体"/>
                    <w:color w:val="000000" w:themeColor="text1"/>
                    <w:sz w:val="24"/>
                    <w:szCs w:val="24"/>
                    <w:highlight w:val="none"/>
                    <w14:textFill>
                      <w14:solidFill>
                        <w14:schemeClr w14:val="tx1"/>
                      </w14:solidFill>
                    </w14:textFill>
                  </w:rPr>
                  <w:t>(</w:t>
                </w:r>
                <w:bookmarkEnd w:id="15"/>
              </w:sdtContent>
            </w:sdt>
            <w:r>
              <w:rPr>
                <w:rFonts w:ascii="Times New Roman" w:hAnsi="Times New Roman" w:eastAsia="宋体"/>
                <w:color w:val="000000" w:themeColor="text1"/>
                <w:sz w:val="24"/>
                <w:szCs w:val="24"/>
                <w:highlight w:val="none"/>
                <w14:textFill>
                  <w14:solidFill>
                    <w14:schemeClr w14:val="tx1"/>
                  </w14:solidFill>
                </w14:textFill>
              </w:rPr>
              <w:t>液）体废物</w:t>
            </w:r>
          </w:p>
          <w:p w14:paraId="6EB4001D">
            <w:pPr>
              <w:pStyle w:val="21"/>
              <w:adjustRightInd/>
              <w:snapToGrid/>
              <w:spacing w:after="0" w:line="360" w:lineRule="auto"/>
              <w:ind w:left="0" w:leftChars="0" w:firstLine="48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本项目产生的固废主要为生活垃圾、废包装桶、废活性炭、废油渣，导热油预计每三年更换一次，故废导热油尚未产生。</w:t>
            </w:r>
          </w:p>
          <w:p w14:paraId="0F4BAC7D">
            <w:pPr>
              <w:adjustRightInd/>
              <w:snapToGrid/>
              <w:spacing w:after="0" w:line="360" w:lineRule="auto"/>
              <w:ind w:firstLine="480" w:firstLineChars="200"/>
              <w:rPr>
                <w:rFonts w:ascii="Times New Roman" w:hAnsi="Times New Roman"/>
                <w:bCs/>
                <w:color w:val="000000" w:themeColor="text1"/>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生活垃圾由环卫部门清运；废包装桶、废活性炭、废油渣委托有资质单位收集处置。本</w:t>
            </w:r>
            <w:r>
              <w:rPr>
                <w:rFonts w:ascii="Times New Roman" w:hAnsi="Times New Roman" w:eastAsia="宋体"/>
                <w:color w:val="000000" w:themeColor="text1"/>
                <w:sz w:val="24"/>
                <w:szCs w:val="24"/>
                <w:highlight w:val="none"/>
                <w14:textFill>
                  <w14:solidFill>
                    <w14:schemeClr w14:val="tx1"/>
                  </w14:solidFill>
                </w14:textFill>
              </w:rPr>
              <w:t>项目固体废物100%综合利用或合理处置，做到零排放，不会对周围环境造成不良影响。本项目固废产生和处置情况见表3-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24"/>
                <w:highlight w:val="none"/>
                <w14:textFill>
                  <w14:solidFill>
                    <w14:schemeClr w14:val="tx1"/>
                  </w14:solidFill>
                </w14:textFill>
              </w:rPr>
              <w:t>。</w:t>
            </w:r>
          </w:p>
          <w:p w14:paraId="1DACD459">
            <w:pPr>
              <w:pStyle w:val="5"/>
              <w:tabs>
                <w:tab w:val="left" w:pos="661"/>
              </w:tabs>
              <w:adjustRightInd/>
              <w:snapToGrid/>
              <w:spacing w:after="0"/>
              <w:jc w:val="center"/>
              <w:outlineLvl w:val="3"/>
              <w:rPr>
                <w:rFonts w:ascii="Times New Roman" w:hAnsi="Times New Roman" w:cs="Times New Roman"/>
                <w:bCs w:val="0"/>
                <w:color w:val="000000" w:themeColor="text1"/>
                <w:highlight w:val="none"/>
                <w:lang w:val="en-US"/>
                <w14:textFill>
                  <w14:solidFill>
                    <w14:schemeClr w14:val="tx1"/>
                  </w14:solidFill>
                </w14:textFill>
              </w:rPr>
            </w:pPr>
            <w:r>
              <w:rPr>
                <w:rFonts w:ascii="Times New Roman" w:hAnsi="Times New Roman" w:cs="Times New Roman"/>
                <w:bCs w:val="0"/>
                <w:color w:val="000000" w:themeColor="text1"/>
                <w:highlight w:val="none"/>
                <w:lang w:val="en-US"/>
                <w14:textFill>
                  <w14:solidFill>
                    <w14:schemeClr w14:val="tx1"/>
                  </w14:solidFill>
                </w14:textFill>
              </w:rPr>
              <w:t>表3-</w:t>
            </w:r>
            <w:r>
              <w:rPr>
                <w:rFonts w:hint="eastAsia" w:ascii="Times New Roman" w:hAnsi="Times New Roman" w:cs="Times New Roman"/>
                <w:bCs w:val="0"/>
                <w:color w:val="000000" w:themeColor="text1"/>
                <w:highlight w:val="none"/>
                <w:lang w:val="en-US" w:eastAsia="zh-CN"/>
                <w14:textFill>
                  <w14:solidFill>
                    <w14:schemeClr w14:val="tx1"/>
                  </w14:solidFill>
                </w14:textFill>
              </w:rPr>
              <w:t>1</w:t>
            </w:r>
            <w:r>
              <w:rPr>
                <w:rFonts w:ascii="Times New Roman" w:hAnsi="Times New Roman" w:cs="Times New Roman"/>
                <w:bCs w:val="0"/>
                <w:color w:val="000000" w:themeColor="text1"/>
                <w:highlight w:val="none"/>
                <w:lang w:val="en-US"/>
                <w14:textFill>
                  <w14:solidFill>
                    <w14:schemeClr w14:val="tx1"/>
                  </w14:solidFill>
                </w14:textFill>
              </w:rPr>
              <w:t xml:space="preserve"> </w:t>
            </w:r>
            <w:r>
              <w:rPr>
                <w:rFonts w:hint="eastAsia" w:ascii="Times New Roman" w:hAnsi="Times New Roman" w:cs="Times New Roman"/>
                <w:bCs w:val="0"/>
                <w:color w:val="000000" w:themeColor="text1"/>
                <w:highlight w:val="none"/>
                <w:lang w:val="en-US"/>
                <w14:textFill>
                  <w14:solidFill>
                    <w14:schemeClr w14:val="tx1"/>
                  </w14:solidFill>
                </w14:textFill>
              </w:rPr>
              <w:t xml:space="preserve"> </w:t>
            </w:r>
            <w:r>
              <w:rPr>
                <w:rFonts w:hint="eastAsia" w:ascii="Times New Roman" w:hAnsi="Times New Roman"/>
                <w:color w:val="000000" w:themeColor="text1"/>
                <w:highlight w:val="none"/>
                <w:lang w:val="en-US"/>
                <w14:textFill>
                  <w14:solidFill>
                    <w14:schemeClr w14:val="tx1"/>
                  </w14:solidFill>
                </w14:textFill>
              </w:rPr>
              <w:t>建设</w:t>
            </w:r>
            <w:r>
              <w:rPr>
                <w:rFonts w:ascii="Times New Roman" w:hAnsi="Times New Roman"/>
                <w:color w:val="000000" w:themeColor="text1"/>
                <w:highlight w:val="none"/>
                <w14:textFill>
                  <w14:solidFill>
                    <w14:schemeClr w14:val="tx1"/>
                  </w14:solidFill>
                </w14:textFill>
              </w:rPr>
              <w:t>项目</w:t>
            </w:r>
            <w:r>
              <w:rPr>
                <w:rFonts w:ascii="Times New Roman" w:hAnsi="Times New Roman" w:cs="Times New Roman"/>
                <w:bCs w:val="0"/>
                <w:color w:val="000000" w:themeColor="text1"/>
                <w:highlight w:val="none"/>
                <w:lang w:val="en-US"/>
                <w14:textFill>
                  <w14:solidFill>
                    <w14:schemeClr w14:val="tx1"/>
                  </w14:solidFill>
                </w14:textFill>
              </w:rPr>
              <w:t>固（液）体废物处置一览表</w:t>
            </w:r>
          </w:p>
          <w:tbl>
            <w:tblPr>
              <w:tblStyle w:val="22"/>
              <w:tblW w:w="87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6"/>
              <w:gridCol w:w="926"/>
              <w:gridCol w:w="1012"/>
              <w:gridCol w:w="1638"/>
              <w:gridCol w:w="696"/>
              <w:gridCol w:w="697"/>
              <w:gridCol w:w="778"/>
              <w:gridCol w:w="779"/>
              <w:gridCol w:w="722"/>
              <w:gridCol w:w="1061"/>
            </w:tblGrid>
            <w:tr w14:paraId="00FE2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2" w:hRule="atLeast"/>
                <w:jc w:val="center"/>
              </w:trPr>
              <w:tc>
                <w:tcPr>
                  <w:tcW w:w="446" w:type="dxa"/>
                  <w:tcBorders>
                    <w:tl2br w:val="nil"/>
                    <w:tr2bl w:val="nil"/>
                  </w:tcBorders>
                  <w:noWrap w:val="0"/>
                  <w:vAlign w:val="center"/>
                </w:tcPr>
                <w:p w14:paraId="779A0925">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bookmarkStart w:id="16" w:name="_Hlk525231260"/>
                  <w:bookmarkStart w:id="17" w:name="_Hlk9599503"/>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926" w:type="dxa"/>
                  <w:tcBorders>
                    <w:tl2br w:val="nil"/>
                    <w:tr2bl w:val="nil"/>
                  </w:tcBorders>
                  <w:noWrap w:val="0"/>
                  <w:vAlign w:val="center"/>
                </w:tcPr>
                <w:p w14:paraId="6E7B70FA">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1012" w:type="dxa"/>
                  <w:tcBorders>
                    <w:tl2br w:val="nil"/>
                    <w:tr2bl w:val="nil"/>
                  </w:tcBorders>
                  <w:noWrap w:val="0"/>
                  <w:vAlign w:val="center"/>
                </w:tcPr>
                <w:p w14:paraId="20EC5ED6">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1638" w:type="dxa"/>
                  <w:tcBorders>
                    <w:tl2br w:val="nil"/>
                    <w:tr2bl w:val="nil"/>
                  </w:tcBorders>
                  <w:noWrap w:val="0"/>
                  <w:vAlign w:val="center"/>
                </w:tcPr>
                <w:p w14:paraId="5FEF9A81">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p w14:paraId="7A5AABF2">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编号</w:t>
                  </w:r>
                </w:p>
              </w:tc>
              <w:tc>
                <w:tcPr>
                  <w:tcW w:w="696" w:type="dxa"/>
                  <w:tcBorders>
                    <w:tl2br w:val="nil"/>
                    <w:tr2bl w:val="nil"/>
                  </w:tcBorders>
                  <w:noWrap w:val="0"/>
                  <w:vAlign w:val="center"/>
                </w:tcPr>
                <w:p w14:paraId="64F50420">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环评</w:t>
                  </w:r>
                </w:p>
                <w:p w14:paraId="0AF00F1B">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预估量（t/a）</w:t>
                  </w:r>
                </w:p>
              </w:tc>
              <w:tc>
                <w:tcPr>
                  <w:tcW w:w="697" w:type="dxa"/>
                  <w:tcBorders>
                    <w:tl2br w:val="nil"/>
                    <w:tr2bl w:val="nil"/>
                  </w:tcBorders>
                  <w:noWrap w:val="0"/>
                  <w:vAlign w:val="center"/>
                </w:tcPr>
                <w:p w14:paraId="2E613BD5">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一阶段预估量（t/a）</w:t>
                  </w:r>
                </w:p>
              </w:tc>
              <w:tc>
                <w:tcPr>
                  <w:tcW w:w="778" w:type="dxa"/>
                  <w:tcBorders>
                    <w:tl2br w:val="nil"/>
                    <w:tr2bl w:val="nil"/>
                  </w:tcBorders>
                  <w:noWrap w:val="0"/>
                  <w:vAlign w:val="center"/>
                </w:tcPr>
                <w:p w14:paraId="4A4737EA">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实际</w:t>
                  </w:r>
                </w:p>
                <w:p w14:paraId="0A57B897">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产生量 (t/a)</w:t>
                  </w:r>
                </w:p>
              </w:tc>
              <w:tc>
                <w:tcPr>
                  <w:tcW w:w="779" w:type="dxa"/>
                  <w:tcBorders>
                    <w:tl2br w:val="nil"/>
                    <w:tr2bl w:val="nil"/>
                  </w:tcBorders>
                  <w:noWrap w:val="0"/>
                  <w:vAlign w:val="center"/>
                </w:tcPr>
                <w:p w14:paraId="1DD18D30">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w:t>
                  </w:r>
                </w:p>
                <w:p w14:paraId="4FF361D0">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处置量（t/a）</w:t>
                  </w:r>
                </w:p>
              </w:tc>
              <w:tc>
                <w:tcPr>
                  <w:tcW w:w="722" w:type="dxa"/>
                  <w:tcBorders>
                    <w:tl2br w:val="nil"/>
                    <w:tr2bl w:val="nil"/>
                  </w:tcBorders>
                  <w:noWrap w:val="0"/>
                  <w:vAlign w:val="center"/>
                </w:tcPr>
                <w:p w14:paraId="3F87495D">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废物</w:t>
                  </w:r>
                </w:p>
                <w:p w14:paraId="1E8AE1BB">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1061" w:type="dxa"/>
                  <w:tcBorders>
                    <w:tl2br w:val="nil"/>
                    <w:tr2bl w:val="nil"/>
                  </w:tcBorders>
                  <w:noWrap w:val="0"/>
                  <w:vAlign w:val="center"/>
                </w:tcPr>
                <w:p w14:paraId="41B77907">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处理方式及贮存方式</w:t>
                  </w:r>
                </w:p>
              </w:tc>
            </w:tr>
            <w:bookmarkEnd w:id="16"/>
            <w:tr w14:paraId="0C365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446" w:type="dxa"/>
                  <w:tcBorders>
                    <w:tl2br w:val="nil"/>
                    <w:tr2bl w:val="nil"/>
                  </w:tcBorders>
                  <w:noWrap w:val="0"/>
                  <w:vAlign w:val="center"/>
                </w:tcPr>
                <w:p w14:paraId="68722A7D">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926" w:type="dxa"/>
                  <w:tcBorders>
                    <w:tl2br w:val="nil"/>
                    <w:tr2bl w:val="nil"/>
                  </w:tcBorders>
                  <w:noWrap w:val="0"/>
                  <w:vAlign w:val="center"/>
                </w:tcPr>
                <w:p w14:paraId="6529AE64">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职工生活</w:t>
                  </w:r>
                </w:p>
              </w:tc>
              <w:tc>
                <w:tcPr>
                  <w:tcW w:w="1012" w:type="dxa"/>
                  <w:tcBorders>
                    <w:tl2br w:val="nil"/>
                    <w:tr2bl w:val="nil"/>
                  </w:tcBorders>
                  <w:noWrap w:val="0"/>
                  <w:vAlign w:val="center"/>
                </w:tcPr>
                <w:p w14:paraId="745075F7">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生活垃圾</w:t>
                  </w:r>
                </w:p>
              </w:tc>
              <w:tc>
                <w:tcPr>
                  <w:tcW w:w="1638" w:type="dxa"/>
                  <w:tcBorders>
                    <w:tl2br w:val="nil"/>
                    <w:tr2bl w:val="nil"/>
                  </w:tcBorders>
                  <w:noWrap w:val="0"/>
                  <w:vAlign w:val="center"/>
                </w:tcPr>
                <w:p w14:paraId="2815A49E">
                  <w:pPr>
                    <w:keepNext w:val="0"/>
                    <w:keepLines w:val="0"/>
                    <w:widowControl w:val="0"/>
                    <w:suppressLineNumbers w:val="0"/>
                    <w:adjustRightInd w:val="0"/>
                    <w:snapToGrid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SW62 可回收物 SW64 其他垃圾</w:t>
                  </w:r>
                </w:p>
              </w:tc>
              <w:tc>
                <w:tcPr>
                  <w:tcW w:w="696" w:type="dxa"/>
                  <w:tcBorders>
                    <w:tl2br w:val="nil"/>
                    <w:tr2bl w:val="nil"/>
                  </w:tcBorders>
                  <w:noWrap w:val="0"/>
                  <w:vAlign w:val="center"/>
                </w:tcPr>
                <w:p w14:paraId="39758979">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bidi="ar"/>
                      <w14:textFill>
                        <w14:solidFill>
                          <w14:schemeClr w14:val="tx1"/>
                        </w14:solidFill>
                      </w14:textFill>
                    </w:rPr>
                    <w:t>1.5</w:t>
                  </w:r>
                </w:p>
              </w:tc>
              <w:tc>
                <w:tcPr>
                  <w:tcW w:w="697" w:type="dxa"/>
                  <w:tcBorders>
                    <w:tl2br w:val="nil"/>
                    <w:tr2bl w:val="nil"/>
                  </w:tcBorders>
                  <w:noWrap w:val="0"/>
                  <w:vAlign w:val="center"/>
                </w:tcPr>
                <w:p w14:paraId="7E45FE42">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bidi="ar"/>
                      <w14:textFill>
                        <w14:solidFill>
                          <w14:schemeClr w14:val="tx1"/>
                        </w14:solidFill>
                      </w14:textFill>
                    </w:rPr>
                    <w:t>1.5</w:t>
                  </w:r>
                </w:p>
              </w:tc>
              <w:tc>
                <w:tcPr>
                  <w:tcW w:w="778" w:type="dxa"/>
                  <w:tcBorders>
                    <w:tl2br w:val="nil"/>
                    <w:tr2bl w:val="nil"/>
                  </w:tcBorders>
                  <w:shd w:val="clear" w:color="auto" w:fill="auto"/>
                  <w:noWrap w:val="0"/>
                  <w:vAlign w:val="center"/>
                </w:tcPr>
                <w:p w14:paraId="7FE01834">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1.5</w:t>
                  </w:r>
                </w:p>
              </w:tc>
              <w:tc>
                <w:tcPr>
                  <w:tcW w:w="779" w:type="dxa"/>
                  <w:tcBorders>
                    <w:tl2br w:val="nil"/>
                    <w:tr2bl w:val="nil"/>
                  </w:tcBorders>
                  <w:shd w:val="clear" w:color="auto" w:fill="auto"/>
                  <w:noWrap w:val="0"/>
                  <w:vAlign w:val="center"/>
                </w:tcPr>
                <w:p w14:paraId="78249531">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1.5</w:t>
                  </w:r>
                </w:p>
              </w:tc>
              <w:tc>
                <w:tcPr>
                  <w:tcW w:w="722" w:type="dxa"/>
                  <w:tcBorders>
                    <w:tl2br w:val="nil"/>
                    <w:tr2bl w:val="nil"/>
                  </w:tcBorders>
                  <w:noWrap w:val="0"/>
                  <w:vAlign w:val="center"/>
                </w:tcPr>
                <w:p w14:paraId="27401B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w:t>
                  </w:r>
                </w:p>
              </w:tc>
              <w:tc>
                <w:tcPr>
                  <w:tcW w:w="1061" w:type="dxa"/>
                  <w:tcBorders>
                    <w:tl2br w:val="nil"/>
                    <w:tr2bl w:val="nil"/>
                  </w:tcBorders>
                  <w:noWrap w:val="0"/>
                  <w:vAlign w:val="center"/>
                </w:tcPr>
                <w:p w14:paraId="7F8DDB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14:textFill>
                        <w14:solidFill>
                          <w14:schemeClr w14:val="tx1"/>
                        </w14:solidFill>
                      </w14:textFill>
                    </w:rPr>
                    <w:t>环卫清运</w:t>
                  </w:r>
                </w:p>
              </w:tc>
            </w:tr>
            <w:tr w14:paraId="1C6CD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446" w:type="dxa"/>
                  <w:tcBorders>
                    <w:tl2br w:val="nil"/>
                    <w:tr2bl w:val="nil"/>
                  </w:tcBorders>
                  <w:shd w:val="clear" w:color="auto" w:fill="auto"/>
                  <w:noWrap w:val="0"/>
                  <w:vAlign w:val="center"/>
                </w:tcPr>
                <w:p w14:paraId="061121FD">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26" w:type="dxa"/>
                  <w:tcBorders>
                    <w:tl2br w:val="nil"/>
                    <w:tr2bl w:val="nil"/>
                  </w:tcBorders>
                  <w:noWrap w:val="0"/>
                  <w:vAlign w:val="center"/>
                </w:tcPr>
                <w:p w14:paraId="5D8EC9E5">
                  <w:pPr>
                    <w:pStyle w:val="53"/>
                    <w:adjustRightInd/>
                    <w:snapToGrid/>
                    <w:spacing w:before="24" w:after="24"/>
                    <w:ind w:firstLine="0" w:firstLineChars="0"/>
                    <w:contextualSpacing/>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废气处理</w:t>
                  </w:r>
                </w:p>
              </w:tc>
              <w:tc>
                <w:tcPr>
                  <w:tcW w:w="1012" w:type="dxa"/>
                  <w:tcBorders>
                    <w:tl2br w:val="nil"/>
                    <w:tr2bl w:val="nil"/>
                  </w:tcBorders>
                  <w:noWrap w:val="0"/>
                  <w:vAlign w:val="center"/>
                </w:tcPr>
                <w:p w14:paraId="3B92CB7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废活性炭</w:t>
                  </w:r>
                </w:p>
              </w:tc>
              <w:tc>
                <w:tcPr>
                  <w:tcW w:w="1638" w:type="dxa"/>
                  <w:tcBorders>
                    <w:tl2br w:val="nil"/>
                    <w:tr2bl w:val="nil"/>
                  </w:tcBorders>
                  <w:noWrap w:val="0"/>
                  <w:vAlign w:val="center"/>
                </w:tcPr>
                <w:p w14:paraId="5DB6F00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HW49</w:t>
                  </w:r>
                </w:p>
                <w:p w14:paraId="3B958B98">
                  <w:pPr>
                    <w:pStyle w:val="18"/>
                    <w:keepNext w:val="0"/>
                    <w:keepLines w:val="0"/>
                    <w:widowControl/>
                    <w:suppressLineNumbers w:val="0"/>
                    <w:spacing w:before="0" w:beforeAutospacing="0" w:after="100" w:afterAutospacing="1"/>
                    <w:ind w:left="0" w:leftChars="0" w:right="0" w:rightChars="0"/>
                    <w:jc w:val="center"/>
                    <w:rPr>
                      <w:rFonts w:hint="default" w:ascii="Times New Roman" w:hAnsi="Times New Roman" w:eastAsia="宋体" w:cs="Times New Roman"/>
                      <w:b w:val="0"/>
                      <w:bCs/>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900-039-49</w:t>
                  </w:r>
                </w:p>
              </w:tc>
              <w:tc>
                <w:tcPr>
                  <w:tcW w:w="696" w:type="dxa"/>
                  <w:tcBorders>
                    <w:tl2br w:val="nil"/>
                    <w:tr2bl w:val="nil"/>
                  </w:tcBorders>
                  <w:noWrap w:val="0"/>
                  <w:vAlign w:val="center"/>
                </w:tcPr>
                <w:p w14:paraId="03D99C0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bidi="ar"/>
                      <w14:textFill>
                        <w14:solidFill>
                          <w14:schemeClr w14:val="tx1"/>
                        </w14:solidFill>
                      </w14:textFill>
                    </w:rPr>
                    <w:t>6.817</w:t>
                  </w:r>
                </w:p>
              </w:tc>
              <w:tc>
                <w:tcPr>
                  <w:tcW w:w="697" w:type="dxa"/>
                  <w:tcBorders>
                    <w:tl2br w:val="nil"/>
                    <w:tr2bl w:val="nil"/>
                  </w:tcBorders>
                  <w:noWrap w:val="0"/>
                  <w:vAlign w:val="center"/>
                </w:tcPr>
                <w:p w14:paraId="3F99271D">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 w:val="0"/>
                      <w:bCs/>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bidi="ar"/>
                      <w14:textFill>
                        <w14:solidFill>
                          <w14:schemeClr w14:val="tx1"/>
                        </w14:solidFill>
                      </w14:textFill>
                    </w:rPr>
                    <w:t>0.8521</w:t>
                  </w:r>
                </w:p>
              </w:tc>
              <w:tc>
                <w:tcPr>
                  <w:tcW w:w="778" w:type="dxa"/>
                  <w:tcBorders>
                    <w:tl2br w:val="nil"/>
                    <w:tr2bl w:val="nil"/>
                  </w:tcBorders>
                  <w:shd w:val="clear" w:color="auto" w:fill="auto"/>
                  <w:noWrap w:val="0"/>
                  <w:vAlign w:val="center"/>
                </w:tcPr>
                <w:p w14:paraId="712C454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0.8521</w:t>
                  </w:r>
                </w:p>
              </w:tc>
              <w:tc>
                <w:tcPr>
                  <w:tcW w:w="779" w:type="dxa"/>
                  <w:tcBorders>
                    <w:tl2br w:val="nil"/>
                    <w:tr2bl w:val="nil"/>
                  </w:tcBorders>
                  <w:shd w:val="clear" w:color="auto" w:fill="auto"/>
                  <w:noWrap w:val="0"/>
                  <w:vAlign w:val="center"/>
                </w:tcPr>
                <w:p w14:paraId="19949E9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0.8521</w:t>
                  </w:r>
                </w:p>
              </w:tc>
              <w:tc>
                <w:tcPr>
                  <w:tcW w:w="722" w:type="dxa"/>
                  <w:vMerge w:val="restart"/>
                  <w:tcBorders>
                    <w:tl2br w:val="nil"/>
                    <w:tr2bl w:val="nil"/>
                  </w:tcBorders>
                  <w:noWrap w:val="0"/>
                  <w:vAlign w:val="center"/>
                </w:tcPr>
                <w:p w14:paraId="18AFA5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p>
              </w:tc>
              <w:tc>
                <w:tcPr>
                  <w:tcW w:w="1061" w:type="dxa"/>
                  <w:vMerge w:val="restart"/>
                  <w:tcBorders>
                    <w:tl2br w:val="nil"/>
                    <w:tr2bl w:val="nil"/>
                  </w:tcBorders>
                  <w:noWrap w:val="0"/>
                  <w:vAlign w:val="center"/>
                </w:tcPr>
                <w:p w14:paraId="61F374F4">
                  <w:pPr>
                    <w:keepNext w:val="0"/>
                    <w:keepLines w:val="0"/>
                    <w:pageBreakBefore w:val="0"/>
                    <w:widowControl/>
                    <w:kinsoku/>
                    <w:wordWrap/>
                    <w:overflowPunct/>
                    <w:topLinePunct w:val="0"/>
                    <w:autoSpaceDE/>
                    <w:autoSpaceDN/>
                    <w:bidi w:val="0"/>
                    <w:adjustRightInd/>
                    <w:snapToGrid/>
                    <w:spacing w:after="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委托资质单位处理</w:t>
                  </w:r>
                </w:p>
              </w:tc>
            </w:tr>
            <w:tr w14:paraId="35A68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446" w:type="dxa"/>
                  <w:tcBorders>
                    <w:tl2br w:val="nil"/>
                    <w:tr2bl w:val="nil"/>
                  </w:tcBorders>
                  <w:noWrap w:val="0"/>
                  <w:vAlign w:val="center"/>
                </w:tcPr>
                <w:p w14:paraId="677EE17E">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26" w:type="dxa"/>
                  <w:vMerge w:val="restart"/>
                  <w:tcBorders>
                    <w:tl2br w:val="nil"/>
                    <w:tr2bl w:val="nil"/>
                  </w:tcBorders>
                  <w:noWrap w:val="0"/>
                  <w:vAlign w:val="center"/>
                </w:tcPr>
                <w:p w14:paraId="372397F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设备维护</w:t>
                  </w:r>
                </w:p>
              </w:tc>
              <w:tc>
                <w:tcPr>
                  <w:tcW w:w="1012" w:type="dxa"/>
                  <w:tcBorders>
                    <w:tl2br w:val="nil"/>
                    <w:tr2bl w:val="nil"/>
                  </w:tcBorders>
                  <w:noWrap w:val="0"/>
                  <w:vAlign w:val="center"/>
                </w:tcPr>
                <w:p w14:paraId="229D6ED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废油渣</w:t>
                  </w:r>
                </w:p>
              </w:tc>
              <w:tc>
                <w:tcPr>
                  <w:tcW w:w="1638" w:type="dxa"/>
                  <w:tcBorders>
                    <w:tl2br w:val="nil"/>
                    <w:tr2bl w:val="nil"/>
                  </w:tcBorders>
                  <w:noWrap w:val="0"/>
                  <w:vAlign w:val="center"/>
                </w:tcPr>
                <w:p w14:paraId="750C492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HW08</w:t>
                  </w:r>
                </w:p>
                <w:p w14:paraId="65B70C6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-08</w:t>
                  </w:r>
                </w:p>
              </w:tc>
              <w:tc>
                <w:tcPr>
                  <w:tcW w:w="696" w:type="dxa"/>
                  <w:tcBorders>
                    <w:tl2br w:val="nil"/>
                    <w:tr2bl w:val="nil"/>
                  </w:tcBorders>
                  <w:noWrap w:val="0"/>
                  <w:vAlign w:val="center"/>
                </w:tcPr>
                <w:p w14:paraId="118BFE3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0.03</w:t>
                  </w:r>
                </w:p>
              </w:tc>
              <w:tc>
                <w:tcPr>
                  <w:tcW w:w="697" w:type="dxa"/>
                  <w:tcBorders>
                    <w:tl2br w:val="nil"/>
                    <w:tr2bl w:val="nil"/>
                  </w:tcBorders>
                  <w:noWrap w:val="0"/>
                  <w:vAlign w:val="center"/>
                </w:tcPr>
                <w:p w14:paraId="6D40D31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0.004</w:t>
                  </w:r>
                </w:p>
              </w:tc>
              <w:tc>
                <w:tcPr>
                  <w:tcW w:w="778" w:type="dxa"/>
                  <w:tcBorders>
                    <w:tl2br w:val="nil"/>
                    <w:tr2bl w:val="nil"/>
                  </w:tcBorders>
                  <w:shd w:val="clear" w:color="auto" w:fill="auto"/>
                  <w:noWrap w:val="0"/>
                  <w:vAlign w:val="center"/>
                </w:tcPr>
                <w:p w14:paraId="54402F3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0.004</w:t>
                  </w:r>
                </w:p>
              </w:tc>
              <w:tc>
                <w:tcPr>
                  <w:tcW w:w="779" w:type="dxa"/>
                  <w:tcBorders>
                    <w:tl2br w:val="nil"/>
                    <w:tr2bl w:val="nil"/>
                  </w:tcBorders>
                  <w:shd w:val="clear" w:color="auto" w:fill="auto"/>
                  <w:noWrap w:val="0"/>
                  <w:vAlign w:val="center"/>
                </w:tcPr>
                <w:p w14:paraId="1BC702C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0.004</w:t>
                  </w:r>
                </w:p>
              </w:tc>
              <w:tc>
                <w:tcPr>
                  <w:tcW w:w="722" w:type="dxa"/>
                  <w:vMerge w:val="continue"/>
                  <w:tcBorders>
                    <w:tl2br w:val="nil"/>
                    <w:tr2bl w:val="nil"/>
                  </w:tcBorders>
                  <w:noWrap w:val="0"/>
                  <w:vAlign w:val="center"/>
                </w:tcPr>
                <w:p w14:paraId="0CB0D4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FF"/>
                      <w:sz w:val="21"/>
                      <w:szCs w:val="21"/>
                      <w:highlight w:val="none"/>
                    </w:rPr>
                  </w:pPr>
                </w:p>
              </w:tc>
              <w:tc>
                <w:tcPr>
                  <w:tcW w:w="1061" w:type="dxa"/>
                  <w:vMerge w:val="continue"/>
                  <w:tcBorders>
                    <w:tl2br w:val="nil"/>
                    <w:tr2bl w:val="nil"/>
                  </w:tcBorders>
                  <w:noWrap w:val="0"/>
                  <w:vAlign w:val="center"/>
                </w:tcPr>
                <w:p w14:paraId="172CB5AC">
                  <w:pPr>
                    <w:keepNext w:val="0"/>
                    <w:keepLines w:val="0"/>
                    <w:pageBreakBefore w:val="0"/>
                    <w:widowControl/>
                    <w:kinsoku/>
                    <w:wordWrap/>
                    <w:overflowPunct/>
                    <w:topLinePunct w:val="0"/>
                    <w:autoSpaceDE/>
                    <w:autoSpaceDN/>
                    <w:bidi w:val="0"/>
                    <w:adjustRightInd/>
                    <w:snapToGrid/>
                    <w:spacing w:after="0"/>
                    <w:jc w:val="center"/>
                    <w:textAlignment w:val="baseline"/>
                    <w:rPr>
                      <w:rFonts w:hint="default" w:ascii="Times New Roman" w:hAnsi="Times New Roman" w:eastAsia="宋体" w:cs="Times New Roman"/>
                      <w:color w:val="0000FF"/>
                      <w:spacing w:val="4"/>
                      <w:kern w:val="0"/>
                      <w:sz w:val="21"/>
                      <w:szCs w:val="21"/>
                      <w:highlight w:val="none"/>
                    </w:rPr>
                  </w:pPr>
                </w:p>
              </w:tc>
            </w:tr>
            <w:tr w14:paraId="05671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446" w:type="dxa"/>
                  <w:tcBorders>
                    <w:tl2br w:val="nil"/>
                    <w:tr2bl w:val="nil"/>
                  </w:tcBorders>
                  <w:noWrap w:val="0"/>
                  <w:vAlign w:val="center"/>
                </w:tcPr>
                <w:p w14:paraId="2972137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926" w:type="dxa"/>
                  <w:vMerge w:val="continue"/>
                  <w:tcBorders>
                    <w:tl2br w:val="nil"/>
                    <w:tr2bl w:val="nil"/>
                  </w:tcBorders>
                  <w:noWrap w:val="0"/>
                  <w:vAlign w:val="center"/>
                </w:tcPr>
                <w:p w14:paraId="1403901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p>
              </w:tc>
              <w:tc>
                <w:tcPr>
                  <w:tcW w:w="1012" w:type="dxa"/>
                  <w:tcBorders>
                    <w:tl2br w:val="nil"/>
                    <w:tr2bl w:val="nil"/>
                  </w:tcBorders>
                  <w:noWrap w:val="0"/>
                  <w:vAlign w:val="center"/>
                </w:tcPr>
                <w:p w14:paraId="2F10D52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废</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导热</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油</w:t>
                  </w:r>
                </w:p>
              </w:tc>
              <w:tc>
                <w:tcPr>
                  <w:tcW w:w="1638" w:type="dxa"/>
                  <w:tcBorders>
                    <w:tl2br w:val="nil"/>
                    <w:tr2bl w:val="nil"/>
                  </w:tcBorders>
                  <w:noWrap w:val="0"/>
                  <w:vAlign w:val="center"/>
                </w:tcPr>
                <w:p w14:paraId="1F460AE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HW08</w:t>
                  </w:r>
                </w:p>
                <w:p w14:paraId="29EA533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-08</w:t>
                  </w:r>
                </w:p>
              </w:tc>
              <w:tc>
                <w:tcPr>
                  <w:tcW w:w="696" w:type="dxa"/>
                  <w:tcBorders>
                    <w:tl2br w:val="nil"/>
                    <w:tr2bl w:val="nil"/>
                  </w:tcBorders>
                  <w:noWrap w:val="0"/>
                  <w:vAlign w:val="center"/>
                </w:tcPr>
                <w:p w14:paraId="6076260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0.4t/3a</w:t>
                  </w:r>
                </w:p>
              </w:tc>
              <w:tc>
                <w:tcPr>
                  <w:tcW w:w="697" w:type="dxa"/>
                  <w:tcBorders>
                    <w:tl2br w:val="nil"/>
                    <w:tr2bl w:val="nil"/>
                  </w:tcBorders>
                  <w:noWrap w:val="0"/>
                  <w:vAlign w:val="center"/>
                </w:tcPr>
                <w:p w14:paraId="5C293C4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0.05</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t/3a</w:t>
                  </w:r>
                </w:p>
              </w:tc>
              <w:tc>
                <w:tcPr>
                  <w:tcW w:w="778" w:type="dxa"/>
                  <w:tcBorders>
                    <w:tl2br w:val="nil"/>
                    <w:tr2bl w:val="nil"/>
                  </w:tcBorders>
                  <w:noWrap w:val="0"/>
                  <w:vAlign w:val="center"/>
                </w:tcPr>
                <w:p w14:paraId="4A08F76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w:t>
                  </w:r>
                </w:p>
              </w:tc>
              <w:tc>
                <w:tcPr>
                  <w:tcW w:w="779" w:type="dxa"/>
                  <w:tcBorders>
                    <w:tl2br w:val="nil"/>
                    <w:tr2bl w:val="nil"/>
                  </w:tcBorders>
                  <w:noWrap w:val="0"/>
                  <w:vAlign w:val="center"/>
                </w:tcPr>
                <w:p w14:paraId="7A19F4C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w:t>
                  </w:r>
                </w:p>
              </w:tc>
              <w:tc>
                <w:tcPr>
                  <w:tcW w:w="722" w:type="dxa"/>
                  <w:vMerge w:val="continue"/>
                  <w:tcBorders>
                    <w:tl2br w:val="nil"/>
                    <w:tr2bl w:val="nil"/>
                  </w:tcBorders>
                  <w:noWrap w:val="0"/>
                  <w:vAlign w:val="center"/>
                </w:tcPr>
                <w:p w14:paraId="568276D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FF"/>
                      <w:sz w:val="21"/>
                      <w:szCs w:val="21"/>
                      <w:highlight w:val="none"/>
                    </w:rPr>
                  </w:pPr>
                </w:p>
              </w:tc>
              <w:tc>
                <w:tcPr>
                  <w:tcW w:w="1061" w:type="dxa"/>
                  <w:vMerge w:val="continue"/>
                  <w:tcBorders>
                    <w:tl2br w:val="nil"/>
                    <w:tr2bl w:val="nil"/>
                  </w:tcBorders>
                  <w:noWrap w:val="0"/>
                  <w:vAlign w:val="center"/>
                </w:tcPr>
                <w:p w14:paraId="4CDE1C02">
                  <w:pPr>
                    <w:keepNext w:val="0"/>
                    <w:keepLines w:val="0"/>
                    <w:pageBreakBefore w:val="0"/>
                    <w:widowControl/>
                    <w:kinsoku/>
                    <w:wordWrap/>
                    <w:overflowPunct/>
                    <w:topLinePunct w:val="0"/>
                    <w:autoSpaceDE/>
                    <w:autoSpaceDN/>
                    <w:bidi w:val="0"/>
                    <w:adjustRightInd/>
                    <w:snapToGrid/>
                    <w:spacing w:after="0"/>
                    <w:jc w:val="center"/>
                    <w:textAlignment w:val="baseline"/>
                    <w:rPr>
                      <w:rFonts w:hint="default" w:ascii="Times New Roman" w:hAnsi="Times New Roman" w:eastAsia="宋体" w:cs="Times New Roman"/>
                      <w:color w:val="0000FF"/>
                      <w:spacing w:val="4"/>
                      <w:kern w:val="0"/>
                      <w:sz w:val="21"/>
                      <w:szCs w:val="21"/>
                      <w:highlight w:val="none"/>
                    </w:rPr>
                  </w:pPr>
                </w:p>
              </w:tc>
            </w:tr>
            <w:tr w14:paraId="2264C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8755" w:type="dxa"/>
                  <w:gridSpan w:val="10"/>
                  <w:tcBorders>
                    <w:tl2br w:val="nil"/>
                    <w:tr2bl w:val="nil"/>
                  </w:tcBorders>
                  <w:noWrap w:val="0"/>
                  <w:vAlign w:val="center"/>
                </w:tcPr>
                <w:p w14:paraId="0D8AA5EB">
                  <w:pPr>
                    <w:keepNext w:val="0"/>
                    <w:keepLines w:val="0"/>
                    <w:pageBreakBefore w:val="0"/>
                    <w:widowControl/>
                    <w:kinsoku/>
                    <w:wordWrap/>
                    <w:overflowPunct/>
                    <w:topLinePunct w:val="0"/>
                    <w:autoSpaceDE/>
                    <w:autoSpaceDN/>
                    <w:bidi w:val="0"/>
                    <w:adjustRightInd/>
                    <w:snapToGrid/>
                    <w:spacing w:after="0"/>
                    <w:jc w:val="both"/>
                    <w:textAlignment w:val="baseline"/>
                    <w:rPr>
                      <w:rFonts w:hint="default" w:ascii="Times New Roman" w:hAnsi="Times New Roman" w:eastAsia="宋体" w:cs="Times New Roman"/>
                      <w:color w:val="0000FF"/>
                      <w:spacing w:val="4"/>
                      <w:kern w:val="0"/>
                      <w:sz w:val="21"/>
                      <w:szCs w:val="21"/>
                      <w:highlight w:val="none"/>
                    </w:rPr>
                  </w:pPr>
                  <w:r>
                    <w:rPr>
                      <w:rFonts w:hint="default" w:ascii="Times New Roman" w:hAnsi="Times New Roman" w:eastAsia="宋体" w:cs="Times New Roman"/>
                      <w:color w:val="000000" w:themeColor="text1"/>
                      <w:spacing w:val="4"/>
                      <w:kern w:val="0"/>
                      <w:sz w:val="21"/>
                      <w:szCs w:val="21"/>
                      <w:highlight w:val="none"/>
                      <w:lang w:val="en-US" w:eastAsia="zh-CN"/>
                      <w14:textFill>
                        <w14:solidFill>
                          <w14:schemeClr w14:val="tx1"/>
                        </w14:solidFill>
                      </w14:textFill>
                    </w:rPr>
                    <w:t>注：实际生产过程中尚未产生</w:t>
                  </w:r>
                  <w:r>
                    <w:rPr>
                      <w:rFonts w:hint="eastAsia" w:ascii="Times New Roman" w:hAnsi="Times New Roman" w:eastAsia="宋体" w:cs="Times New Roman"/>
                      <w:color w:val="000000" w:themeColor="text1"/>
                      <w:spacing w:val="4"/>
                      <w:kern w:val="0"/>
                      <w:sz w:val="21"/>
                      <w:szCs w:val="21"/>
                      <w:highlight w:val="none"/>
                      <w:lang w:val="en-US" w:eastAsia="zh-CN"/>
                      <w14:textFill>
                        <w14:solidFill>
                          <w14:schemeClr w14:val="tx1"/>
                        </w14:solidFill>
                      </w14:textFill>
                    </w:rPr>
                    <w:t>废导热油</w:t>
                  </w:r>
                  <w:r>
                    <w:rPr>
                      <w:rFonts w:hint="default" w:ascii="Times New Roman" w:hAnsi="Times New Roman" w:eastAsia="宋体" w:cs="Times New Roman"/>
                      <w:color w:val="000000" w:themeColor="text1"/>
                      <w:spacing w:val="4"/>
                      <w:kern w:val="0"/>
                      <w:sz w:val="21"/>
                      <w:szCs w:val="21"/>
                      <w:highlight w:val="none"/>
                      <w:lang w:val="en-US" w:eastAsia="zh-CN"/>
                      <w14:textFill>
                        <w14:solidFill>
                          <w14:schemeClr w14:val="tx1"/>
                        </w14:solidFill>
                      </w14:textFill>
                    </w:rPr>
                    <w:t>。</w:t>
                  </w:r>
                </w:p>
              </w:tc>
            </w:tr>
            <w:bookmarkEnd w:id="17"/>
          </w:tbl>
          <w:p w14:paraId="665A2328">
            <w:pPr>
              <w:pStyle w:val="9"/>
              <w:spacing w:after="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本项目一般固废处置及暂存落实情况：</w:t>
            </w:r>
            <w:r>
              <w:rPr>
                <w:rFonts w:hint="eastAsia" w:ascii="Times New Roman" w:eastAsia="宋体"/>
                <w:color w:val="000000" w:themeColor="text1"/>
                <w:sz w:val="24"/>
                <w:szCs w:val="24"/>
                <w:highlight w:val="none"/>
                <w:lang w:val="en-US" w:eastAsia="zh-CN"/>
                <w14:textFill>
                  <w14:solidFill>
                    <w14:schemeClr w14:val="tx1"/>
                  </w14:solidFill>
                </w14:textFill>
              </w:rPr>
              <w:t>本项目不涉及一般固废，生活垃圾由环卫清运</w:t>
            </w:r>
            <w:r>
              <w:rPr>
                <w:rFonts w:ascii="Times New Roman" w:hAnsi="Times New Roman" w:eastAsia="宋体"/>
                <w:color w:val="000000" w:themeColor="text1"/>
                <w:sz w:val="24"/>
                <w:szCs w:val="24"/>
                <w:highlight w:val="none"/>
                <w14:textFill>
                  <w14:solidFill>
                    <w14:schemeClr w14:val="tx1"/>
                  </w14:solidFill>
                </w14:textFill>
              </w:rPr>
              <w:t>。</w:t>
            </w:r>
          </w:p>
          <w:p w14:paraId="488C9FF0">
            <w:pPr>
              <w:pStyle w:val="9"/>
              <w:spacing w:after="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危险废物暂存及处置落实情况：建设单位按照《危险废物贮存污染控制标准》（GB18597-2001）及修改单要求设置危险固废暂存场地，设置警示标识标牌。危废暂存场所地面做了防渗处理，并配有导流槽、收集井</w:t>
            </w:r>
            <w:r>
              <w:rPr>
                <w:rFonts w:hint="eastAsia" w:ascii="Times New Roman" w:hAnsi="Times New Roman" w:eastAsia="宋体"/>
                <w:color w:val="000000" w:themeColor="text1"/>
                <w:sz w:val="24"/>
                <w:szCs w:val="24"/>
                <w:highlight w:val="none"/>
                <w14:textFill>
                  <w14:solidFill>
                    <w14:schemeClr w14:val="tx1"/>
                  </w14:solidFill>
                </w14:textFill>
              </w:rPr>
              <w:t>等</w:t>
            </w:r>
            <w:r>
              <w:rPr>
                <w:rFonts w:ascii="Times New Roman" w:hAnsi="Times New Roman" w:eastAsia="宋体"/>
                <w:color w:val="000000" w:themeColor="text1"/>
                <w:sz w:val="24"/>
                <w:szCs w:val="24"/>
                <w:highlight w:val="none"/>
                <w14:textFill>
                  <w14:solidFill>
                    <w14:schemeClr w14:val="tx1"/>
                  </w14:solidFill>
                </w14:textFill>
              </w:rPr>
              <w:t>。场所做好防扬散、防晒、防雨等措施，内部配有应急措施及其他工具，做到双人双锁管理，企业设立了危废贮存和转移记录台账。</w:t>
            </w:r>
          </w:p>
          <w:p w14:paraId="31498ED8">
            <w:pPr>
              <w:spacing w:after="0" w:line="360" w:lineRule="auto"/>
              <w:ind w:firstLine="480" w:firstLineChars="200"/>
              <w:rPr>
                <w:rFonts w:hint="default" w:ascii="Times New Roman" w:hAnsi="Times New Roman" w:eastAsia="宋体"/>
                <w:color w:val="000000" w:themeColor="text1"/>
                <w:sz w:val="24"/>
                <w:szCs w:val="24"/>
                <w:highlight w:val="none"/>
                <w:lang w:val="en-US"/>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根据《中华人民共和国固体废物污染环境防治法》（2020年修订）等相关要求，设置的</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危险废物管理台账</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如实记录了危废产生</w:t>
            </w: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t>种类、产生量、流向、贮存、处置等有关资料</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，并及时</w:t>
            </w:r>
            <w:sdt>
              <w:sdtP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alias w:val="易错词检查"/>
                <w:tag w:val="auto"/>
                <w:id w:val="3072046"/>
              </w:sdtPr>
              <w:sdtEndP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sdtEndPr>
              <w:sdtContent>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在</w:t>
                </w:r>
              </w:sdtContent>
            </w:sdt>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江苏省危险废物动态管理信息系统进行申报。本项目产生的危险废物为废活性炭、废包装桶、废油渣，及时委托危废处置单位进行处置，废导热油尚未产生。</w:t>
            </w:r>
          </w:p>
          <w:p w14:paraId="00B90A5A">
            <w:pPr>
              <w:adjustRightInd/>
              <w:snapToGrid/>
              <w:spacing w:after="0" w:line="360" w:lineRule="auto"/>
              <w:ind w:firstLine="480" w:firstLineChars="200"/>
              <w:rPr>
                <w:b/>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项目固体废物暂存场所建设及日常管理情况见表3-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，固废暂存实物图见图3-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w:t>
            </w:r>
          </w:p>
          <w:p w14:paraId="7E919098">
            <w:pPr>
              <w:pStyle w:val="21"/>
              <w:adjustRightInd/>
              <w:snapToGrid/>
              <w:spacing w:after="0"/>
              <w:ind w:left="0" w:leftChars="0" w:firstLine="0" w:firstLineChars="0"/>
              <w:jc w:val="center"/>
              <w:rPr>
                <w:b/>
                <w:color w:val="000000" w:themeColor="text1"/>
                <w:highlight w:val="none"/>
                <w14:textFill>
                  <w14:solidFill>
                    <w14:schemeClr w14:val="tx1"/>
                  </w14:solidFill>
                </w14:textFill>
              </w:rPr>
            </w:pPr>
            <w:r>
              <w:rPr>
                <w:b/>
                <w:color w:val="000000" w:themeColor="text1"/>
                <w:sz w:val="24"/>
                <w:szCs w:val="24"/>
                <w:highlight w:val="none"/>
                <w14:textFill>
                  <w14:solidFill>
                    <w14:schemeClr w14:val="tx1"/>
                  </w14:solidFill>
                </w14:textFill>
              </w:rPr>
              <w:t>表3-</w:t>
            </w:r>
            <w:r>
              <w:rPr>
                <w:rFonts w:hint="eastAsia"/>
                <w:b/>
                <w:color w:val="000000" w:themeColor="text1"/>
                <w:sz w:val="24"/>
                <w:szCs w:val="24"/>
                <w:highlight w:val="none"/>
                <w:lang w:val="en-US" w:eastAsia="zh-CN"/>
                <w14:textFill>
                  <w14:solidFill>
                    <w14:schemeClr w14:val="tx1"/>
                  </w14:solidFill>
                </w14:textFill>
              </w:rPr>
              <w:t xml:space="preserve">2 </w:t>
            </w:r>
            <w:r>
              <w:rPr>
                <w:b/>
                <w:color w:val="000000" w:themeColor="text1"/>
                <w:sz w:val="24"/>
                <w:szCs w:val="24"/>
                <w:highlight w:val="none"/>
                <w14:textFill>
                  <w14:solidFill>
                    <w14:schemeClr w14:val="tx1"/>
                  </w14:solidFill>
                </w14:textFill>
              </w:rPr>
              <w:t xml:space="preserve"> 固体废物暂存场所建设及日常管理情况</w:t>
            </w:r>
          </w:p>
          <w:tbl>
            <w:tblPr>
              <w:tblStyle w:val="22"/>
              <w:tblW w:w="8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88"/>
              <w:gridCol w:w="3665"/>
              <w:gridCol w:w="3417"/>
            </w:tblGrid>
            <w:tr w14:paraId="0F82B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7" w:type="dxa"/>
                  <w:noWrap w:val="0"/>
                  <w:vAlign w:val="center"/>
                </w:tcPr>
                <w:p w14:paraId="31EFBB0C">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检查项目</w:t>
                  </w:r>
                </w:p>
              </w:tc>
              <w:tc>
                <w:tcPr>
                  <w:tcW w:w="888" w:type="dxa"/>
                  <w:noWrap w:val="0"/>
                  <w:vAlign w:val="center"/>
                </w:tcPr>
                <w:p w14:paraId="014FCEE7">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检查</w:t>
                  </w:r>
                </w:p>
                <w:p w14:paraId="62C7526D">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依据</w:t>
                  </w:r>
                </w:p>
              </w:tc>
              <w:tc>
                <w:tcPr>
                  <w:tcW w:w="3665" w:type="dxa"/>
                  <w:noWrap w:val="0"/>
                  <w:vAlign w:val="center"/>
                </w:tcPr>
                <w:p w14:paraId="67948B09">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检查内容</w:t>
                  </w:r>
                </w:p>
              </w:tc>
              <w:tc>
                <w:tcPr>
                  <w:tcW w:w="3417" w:type="dxa"/>
                  <w:noWrap w:val="0"/>
                  <w:vAlign w:val="center"/>
                </w:tcPr>
                <w:p w14:paraId="3A369C71">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检查结果</w:t>
                  </w:r>
                </w:p>
              </w:tc>
            </w:tr>
            <w:tr w14:paraId="35111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7" w:type="dxa"/>
                  <w:vMerge w:val="restart"/>
                  <w:noWrap w:val="0"/>
                  <w:vAlign w:val="center"/>
                </w:tcPr>
                <w:p w14:paraId="3909889D">
                  <w:pPr>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贮存设施建设</w:t>
                  </w:r>
                </w:p>
              </w:tc>
              <w:tc>
                <w:tcPr>
                  <w:tcW w:w="888" w:type="dxa"/>
                  <w:vMerge w:val="restart"/>
                  <w:noWrap w:val="0"/>
                  <w:vAlign w:val="center"/>
                </w:tcPr>
                <w:p w14:paraId="1E1333F1">
                  <w:pPr>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《固废贮存污染控制标准》</w:t>
                  </w:r>
                </w:p>
              </w:tc>
              <w:tc>
                <w:tcPr>
                  <w:tcW w:w="3665" w:type="dxa"/>
                  <w:noWrap w:val="0"/>
                  <w:vAlign w:val="center"/>
                </w:tcPr>
                <w:p w14:paraId="2690BC1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1.是否设置专用的固废贮存设施或利用原有构筑物改建成固废贮存设施。</w:t>
                  </w:r>
                </w:p>
              </w:tc>
              <w:tc>
                <w:tcPr>
                  <w:tcW w:w="3417" w:type="dxa"/>
                  <w:noWrap w:val="0"/>
                  <w:vAlign w:val="center"/>
                </w:tcPr>
                <w:p w14:paraId="30CAD86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设置专用的固废贮存设施</w:t>
                  </w:r>
                </w:p>
              </w:tc>
            </w:tr>
            <w:tr w14:paraId="40ACF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09A4AFF4">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3B8A677D">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17FC4E7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2.是否建在易燃、易爆等危险品仓库、高压输电线路防护区域以外。</w:t>
                  </w:r>
                </w:p>
              </w:tc>
              <w:tc>
                <w:tcPr>
                  <w:tcW w:w="3417" w:type="dxa"/>
                  <w:noWrap w:val="0"/>
                  <w:vAlign w:val="center"/>
                </w:tcPr>
                <w:p w14:paraId="4C04F95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建在易燃、易爆等危险品仓库、高压输电线路防护区域以外</w:t>
                  </w:r>
                </w:p>
              </w:tc>
            </w:tr>
            <w:tr w14:paraId="19F0A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446289AE">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220460F7">
                  <w:pPr>
                    <w:spacing w:after="0"/>
                    <w:jc w:val="center"/>
                    <w:rPr>
                      <w:rFonts w:ascii="Times New Roman" w:hAnsi="Times New Roman" w:eastAsia="宋体"/>
                      <w:color w:val="0000FF"/>
                      <w:sz w:val="21"/>
                      <w:szCs w:val="21"/>
                      <w:highlight w:val="none"/>
                    </w:rPr>
                  </w:pPr>
                </w:p>
              </w:tc>
              <w:tc>
                <w:tcPr>
                  <w:tcW w:w="3665" w:type="dxa"/>
                  <w:noWrap w:val="0"/>
                  <w:vAlign w:val="center"/>
                </w:tcPr>
                <w:p w14:paraId="06A85CB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3.地面与裙脚是否使用坚固、防渗的材料建造，建筑材料是否与固废相容。</w:t>
                  </w:r>
                </w:p>
              </w:tc>
              <w:tc>
                <w:tcPr>
                  <w:tcW w:w="3417" w:type="dxa"/>
                  <w:noWrap w:val="0"/>
                  <w:vAlign w:val="center"/>
                </w:tcPr>
                <w:p w14:paraId="465F6E9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地面与裙脚使用坚固、防渗的材料建造，建筑材料与固废相容</w:t>
                  </w:r>
                </w:p>
              </w:tc>
            </w:tr>
            <w:tr w14:paraId="7983B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0BEBDEAD">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755E459C">
                  <w:pPr>
                    <w:spacing w:after="0"/>
                    <w:jc w:val="center"/>
                    <w:rPr>
                      <w:rFonts w:ascii="Times New Roman" w:hAnsi="Times New Roman" w:eastAsia="宋体"/>
                      <w:color w:val="0000FF"/>
                      <w:sz w:val="21"/>
                      <w:szCs w:val="21"/>
                      <w:highlight w:val="none"/>
                    </w:rPr>
                  </w:pPr>
                </w:p>
              </w:tc>
              <w:tc>
                <w:tcPr>
                  <w:tcW w:w="3665" w:type="dxa"/>
                  <w:noWrap w:val="0"/>
                  <w:vAlign w:val="center"/>
                </w:tcPr>
                <w:p w14:paraId="7E23C8B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4.是否有泄漏液体收集装置、气体导出口及气体净化装置。</w:t>
                  </w:r>
                </w:p>
              </w:tc>
              <w:tc>
                <w:tcPr>
                  <w:tcW w:w="3417" w:type="dxa"/>
                  <w:noWrap w:val="0"/>
                  <w:vAlign w:val="center"/>
                </w:tcPr>
                <w:p w14:paraId="7EACD5BC">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本项目临时贮存的涉及有机废气的危险废物为废活性炭，采用袋装密封暂存，及时委托有资质的单位处理，贮存时间短，贮存量较少，挥发性较小，对环境影响较小，无需设置气体导出口及气体净化装置</w:t>
                  </w:r>
                </w:p>
              </w:tc>
            </w:tr>
            <w:tr w14:paraId="3BB72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20B93F0A">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255D7D25">
                  <w:pPr>
                    <w:spacing w:after="0"/>
                    <w:jc w:val="center"/>
                    <w:rPr>
                      <w:rFonts w:ascii="Times New Roman" w:hAnsi="Times New Roman" w:eastAsia="宋体"/>
                      <w:color w:val="0000FF"/>
                      <w:sz w:val="21"/>
                      <w:szCs w:val="21"/>
                      <w:highlight w:val="none"/>
                    </w:rPr>
                  </w:pPr>
                </w:p>
              </w:tc>
              <w:tc>
                <w:tcPr>
                  <w:tcW w:w="3665" w:type="dxa"/>
                  <w:noWrap w:val="0"/>
                  <w:vAlign w:val="center"/>
                </w:tcPr>
                <w:p w14:paraId="610F3132">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5.设施内是否配备</w:t>
                  </w:r>
                  <w:sdt>
                    <w:sdtPr>
                      <w:rPr>
                        <w:color w:val="000000" w:themeColor="text1"/>
                        <w14:textFill>
                          <w14:solidFill>
                            <w14:schemeClr w14:val="tx1"/>
                          </w14:solidFill>
                        </w14:textFill>
                      </w:rPr>
                      <w:alias w:val="非推荐词,易错词检查"/>
                      <w:tag w:val="auto"/>
                      <w:id w:val="1011614"/>
                    </w:sdtPr>
                    <w:sdtEndPr>
                      <w:rPr>
                        <w:color w:val="000000" w:themeColor="text1"/>
                        <w14:textFill>
                          <w14:solidFill>
                            <w14:schemeClr w14:val="tx1"/>
                          </w14:solidFill>
                        </w14:textFill>
                      </w:rPr>
                    </w:sdtEndPr>
                    <w:sdtContent>
                      <w:bookmarkStart w:id="18" w:name="bkReivew1011614"/>
                      <w:r>
                        <w:rPr>
                          <w:rFonts w:ascii="Times New Roman" w:hAnsi="Times New Roman" w:eastAsia="宋体"/>
                          <w:color w:val="000000" w:themeColor="text1"/>
                          <w:sz w:val="21"/>
                          <w:szCs w:val="21"/>
                          <w:highlight w:val="none"/>
                          <w14:textFill>
                            <w14:solidFill>
                              <w14:schemeClr w14:val="tx1"/>
                            </w14:solidFill>
                          </w14:textFill>
                        </w:rPr>
                        <w:t>通讯设备</w:t>
                      </w:r>
                      <w:bookmarkEnd w:id="18"/>
                    </w:sdtContent>
                  </w:sdt>
                  <w:r>
                    <w:rPr>
                      <w:rFonts w:ascii="Times New Roman" w:hAnsi="Times New Roman" w:eastAsia="宋体"/>
                      <w:color w:val="000000" w:themeColor="text1"/>
                      <w:sz w:val="21"/>
                      <w:szCs w:val="21"/>
                      <w:highlight w:val="none"/>
                      <w14:textFill>
                        <w14:solidFill>
                          <w14:schemeClr w14:val="tx1"/>
                        </w14:solidFill>
                      </w14:textFill>
                    </w:rPr>
                    <w:t>、照明设施、消防设施和观察窗口。</w:t>
                  </w:r>
                </w:p>
              </w:tc>
              <w:tc>
                <w:tcPr>
                  <w:tcW w:w="3417" w:type="dxa"/>
                  <w:noWrap w:val="0"/>
                  <w:vAlign w:val="center"/>
                </w:tcPr>
                <w:p w14:paraId="02C9C5E0">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配备照明设施</w:t>
                  </w:r>
                  <w:r>
                    <w:rPr>
                      <w:rFonts w:hint="eastAsia" w:ascii="Times New Roman" w:hAnsi="Times New Roman" w:eastAsia="宋体"/>
                      <w:color w:val="000000" w:themeColor="text1"/>
                      <w:sz w:val="21"/>
                      <w:szCs w:val="21"/>
                      <w:highlight w:val="none"/>
                      <w14:textFill>
                        <w14:solidFill>
                          <w14:schemeClr w14:val="tx1"/>
                        </w14:solidFill>
                      </w14:textFill>
                    </w:rPr>
                    <w:t>、</w:t>
                  </w:r>
                  <w:sdt>
                    <w:sdtPr>
                      <w:rPr>
                        <w:color w:val="000000" w:themeColor="text1"/>
                        <w14:textFill>
                          <w14:solidFill>
                            <w14:schemeClr w14:val="tx1"/>
                          </w14:solidFill>
                        </w14:textFill>
                      </w:rPr>
                      <w:alias w:val="非推荐词,易错词检查"/>
                      <w:tag w:val="auto"/>
                      <w:id w:val="2002423"/>
                    </w:sdtPr>
                    <w:sdtEndPr>
                      <w:rPr>
                        <w:color w:val="000000" w:themeColor="text1"/>
                        <w14:textFill>
                          <w14:solidFill>
                            <w14:schemeClr w14:val="tx1"/>
                          </w14:solidFill>
                        </w14:textFill>
                      </w:rPr>
                    </w:sdtEndPr>
                    <w:sdtContent>
                      <w:bookmarkStart w:id="19" w:name="bkReivew2002423"/>
                      <w:r>
                        <w:rPr>
                          <w:rFonts w:hint="eastAsia" w:ascii="Times New Roman" w:hAnsi="Times New Roman" w:eastAsia="宋体"/>
                          <w:color w:val="000000" w:themeColor="text1"/>
                          <w:sz w:val="21"/>
                          <w:szCs w:val="21"/>
                          <w:highlight w:val="none"/>
                          <w14:textFill>
                            <w14:solidFill>
                              <w14:schemeClr w14:val="tx1"/>
                            </w14:solidFill>
                          </w14:textFill>
                        </w:rPr>
                        <w:t>通讯设备</w:t>
                      </w:r>
                      <w:bookmarkEnd w:id="19"/>
                    </w:sdtContent>
                  </w:sdt>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消防设施</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和</w:t>
                  </w:r>
                  <w:r>
                    <w:rPr>
                      <w:rFonts w:ascii="Times New Roman" w:hAnsi="Times New Roman" w:eastAsia="宋体"/>
                      <w:color w:val="000000" w:themeColor="text1"/>
                      <w:sz w:val="21"/>
                      <w:szCs w:val="21"/>
                      <w:highlight w:val="none"/>
                      <w14:textFill>
                        <w14:solidFill>
                          <w14:schemeClr w14:val="tx1"/>
                        </w14:solidFill>
                      </w14:textFill>
                    </w:rPr>
                    <w:t>观察窗口</w:t>
                  </w:r>
                </w:p>
              </w:tc>
            </w:tr>
            <w:tr w14:paraId="02AF4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781369DD">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5B5D9108">
                  <w:pPr>
                    <w:spacing w:after="0"/>
                    <w:jc w:val="center"/>
                    <w:rPr>
                      <w:rFonts w:ascii="Times New Roman" w:hAnsi="Times New Roman" w:eastAsia="宋体"/>
                      <w:color w:val="0000FF"/>
                      <w:sz w:val="21"/>
                      <w:szCs w:val="21"/>
                      <w:highlight w:val="none"/>
                    </w:rPr>
                  </w:pPr>
                </w:p>
              </w:tc>
              <w:tc>
                <w:tcPr>
                  <w:tcW w:w="3665" w:type="dxa"/>
                  <w:noWrap w:val="0"/>
                  <w:vAlign w:val="center"/>
                </w:tcPr>
                <w:p w14:paraId="168D914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6.用以存放装载液体、半固体固废容器的地方，是否有耐腐蚀的硬化地面，且表面无裂隙。</w:t>
                  </w:r>
                </w:p>
              </w:tc>
              <w:tc>
                <w:tcPr>
                  <w:tcW w:w="3417" w:type="dxa"/>
                  <w:noWrap w:val="0"/>
                  <w:vAlign w:val="center"/>
                </w:tcPr>
                <w:p w14:paraId="394419DC">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本项目一般固废仓库采用地面硬化，危废仓库根据重点防渗要求做好防渗</w:t>
                  </w:r>
                </w:p>
              </w:tc>
            </w:tr>
            <w:tr w14:paraId="1EB48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47" w:type="dxa"/>
                  <w:vMerge w:val="continue"/>
                  <w:noWrap w:val="0"/>
                  <w:vAlign w:val="center"/>
                </w:tcPr>
                <w:p w14:paraId="349F7C98">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3DD95F8D">
                  <w:pPr>
                    <w:spacing w:after="0"/>
                    <w:jc w:val="center"/>
                    <w:rPr>
                      <w:rFonts w:ascii="Times New Roman" w:hAnsi="Times New Roman" w:eastAsia="宋体"/>
                      <w:color w:val="0000FF"/>
                      <w:sz w:val="21"/>
                      <w:szCs w:val="21"/>
                      <w:highlight w:val="none"/>
                    </w:rPr>
                  </w:pPr>
                </w:p>
              </w:tc>
              <w:tc>
                <w:tcPr>
                  <w:tcW w:w="3665" w:type="dxa"/>
                  <w:noWrap w:val="0"/>
                  <w:vAlign w:val="center"/>
                </w:tcPr>
                <w:p w14:paraId="3E12185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7.是否设计堵截泄漏的裙脚，地面与裙脚所围建的容积是否不低于堵截最大容器的最大储量或总储量的l/5。</w:t>
                  </w:r>
                </w:p>
              </w:tc>
              <w:tc>
                <w:tcPr>
                  <w:tcW w:w="3417" w:type="dxa"/>
                  <w:noWrap w:val="0"/>
                  <w:vAlign w:val="center"/>
                </w:tcPr>
                <w:p w14:paraId="5EFC72DD">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设计堵截泄漏的裙脚，地面与裙脚所围建的容积大于堵截最大容器的最大储量的l/5</w:t>
                  </w:r>
                </w:p>
              </w:tc>
            </w:tr>
            <w:tr w14:paraId="111C6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30FB96C9">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5A3A5807">
                  <w:pPr>
                    <w:spacing w:after="0"/>
                    <w:jc w:val="center"/>
                    <w:rPr>
                      <w:rFonts w:ascii="Times New Roman" w:hAnsi="Times New Roman" w:eastAsia="宋体"/>
                      <w:color w:val="0000FF"/>
                      <w:sz w:val="21"/>
                      <w:szCs w:val="21"/>
                      <w:highlight w:val="none"/>
                    </w:rPr>
                  </w:pPr>
                </w:p>
              </w:tc>
              <w:tc>
                <w:tcPr>
                  <w:tcW w:w="3665" w:type="dxa"/>
                  <w:noWrap w:val="0"/>
                  <w:vAlign w:val="center"/>
                </w:tcPr>
                <w:p w14:paraId="4507651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8.同一场所内贮存不相容的固废是否设置隔离间隔断。</w:t>
                  </w:r>
                </w:p>
              </w:tc>
              <w:tc>
                <w:tcPr>
                  <w:tcW w:w="3417" w:type="dxa"/>
                  <w:noWrap w:val="0"/>
                  <w:vAlign w:val="center"/>
                </w:tcPr>
                <w:p w14:paraId="0AAABBF2">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同一场所内贮存不相容的固废</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设置木架隔断</w:t>
                  </w:r>
                </w:p>
              </w:tc>
            </w:tr>
            <w:tr w14:paraId="65EB1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737895B9">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0AFD6ABC">
                  <w:pPr>
                    <w:spacing w:after="0"/>
                    <w:jc w:val="center"/>
                    <w:rPr>
                      <w:rFonts w:ascii="Times New Roman" w:hAnsi="Times New Roman" w:eastAsia="宋体"/>
                      <w:color w:val="0000FF"/>
                      <w:sz w:val="21"/>
                      <w:szCs w:val="21"/>
                      <w:highlight w:val="none"/>
                    </w:rPr>
                  </w:pPr>
                </w:p>
              </w:tc>
              <w:tc>
                <w:tcPr>
                  <w:tcW w:w="3665" w:type="dxa"/>
                  <w:noWrap w:val="0"/>
                  <w:vAlign w:val="center"/>
                </w:tcPr>
                <w:p w14:paraId="1D861ED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9.是否在出入口、设施内部、固废运输车辆通道等关键位置设置视频监控，并与企业中控室联网。</w:t>
                  </w:r>
                </w:p>
              </w:tc>
              <w:tc>
                <w:tcPr>
                  <w:tcW w:w="3417" w:type="dxa"/>
                  <w:noWrap w:val="0"/>
                  <w:vAlign w:val="center"/>
                </w:tcPr>
                <w:p w14:paraId="58E74E94">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在出入口、设施内部、固废运输车辆通道等关键位置设置视频监控，并与企业中控室联网</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r>
            <w:tr w14:paraId="3BF61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797E2ED5">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10473A03">
                  <w:pPr>
                    <w:spacing w:after="0"/>
                    <w:jc w:val="center"/>
                    <w:rPr>
                      <w:rFonts w:ascii="Times New Roman" w:hAnsi="Times New Roman" w:eastAsia="宋体"/>
                      <w:color w:val="0000FF"/>
                      <w:sz w:val="21"/>
                      <w:szCs w:val="21"/>
                      <w:highlight w:val="none"/>
                    </w:rPr>
                  </w:pPr>
                </w:p>
              </w:tc>
              <w:tc>
                <w:tcPr>
                  <w:tcW w:w="3665" w:type="dxa"/>
                  <w:noWrap w:val="0"/>
                  <w:vAlign w:val="center"/>
                </w:tcPr>
                <w:p w14:paraId="761CEB38">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10.是否按照固废的种类和特性进行分区，并设置防雨、防火、防雷、防扬尘装置。</w:t>
                  </w:r>
                </w:p>
              </w:tc>
              <w:tc>
                <w:tcPr>
                  <w:tcW w:w="3417" w:type="dxa"/>
                  <w:noWrap w:val="0"/>
                  <w:vAlign w:val="center"/>
                </w:tcPr>
                <w:p w14:paraId="49BEB311">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按照固废的种类和特性进行分区，设置了防雨、防火、防雷、防扬尘装置</w:t>
                  </w:r>
                </w:p>
              </w:tc>
            </w:tr>
            <w:tr w14:paraId="4CD9B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restart"/>
                  <w:noWrap w:val="0"/>
                  <w:vAlign w:val="center"/>
                </w:tcPr>
                <w:p w14:paraId="6505438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贮存管理</w:t>
                  </w:r>
                </w:p>
              </w:tc>
              <w:tc>
                <w:tcPr>
                  <w:tcW w:w="888" w:type="dxa"/>
                  <w:vMerge w:val="restart"/>
                  <w:noWrap w:val="0"/>
                  <w:vAlign w:val="center"/>
                </w:tcPr>
                <w:p w14:paraId="24DBECC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《固体法》（第十三条、第五十八条）；《固废贮存污染控制标准》等</w:t>
                  </w:r>
                </w:p>
              </w:tc>
              <w:tc>
                <w:tcPr>
                  <w:tcW w:w="3665" w:type="dxa"/>
                  <w:noWrap w:val="0"/>
                  <w:vAlign w:val="center"/>
                </w:tcPr>
                <w:p w14:paraId="40C93129">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 在常温常压下易爆、易燃及排出有毒气体的固废是否进行预处理，使之稳定后贮存，否则，是否按易爆、易燃危险品贮存。</w:t>
                  </w:r>
                </w:p>
              </w:tc>
              <w:tc>
                <w:tcPr>
                  <w:tcW w:w="3417" w:type="dxa"/>
                  <w:noWrap w:val="0"/>
                  <w:vAlign w:val="center"/>
                </w:tcPr>
                <w:p w14:paraId="6BCF0A79">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不涉及常温常压下易爆、易燃及排出有毒气体的固废</w:t>
                  </w:r>
                </w:p>
              </w:tc>
            </w:tr>
            <w:tr w14:paraId="5AD45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47" w:type="dxa"/>
                  <w:vMerge w:val="continue"/>
                  <w:noWrap w:val="0"/>
                  <w:vAlign w:val="center"/>
                </w:tcPr>
                <w:p w14:paraId="55D38566">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07435CE3">
                  <w:pPr>
                    <w:spacing w:after="0"/>
                    <w:jc w:val="center"/>
                    <w:rPr>
                      <w:rFonts w:ascii="Times New Roman" w:hAnsi="Times New Roman" w:eastAsia="宋体"/>
                      <w:color w:val="0000FF"/>
                      <w:sz w:val="21"/>
                      <w:szCs w:val="21"/>
                      <w:highlight w:val="none"/>
                    </w:rPr>
                  </w:pPr>
                </w:p>
              </w:tc>
              <w:tc>
                <w:tcPr>
                  <w:tcW w:w="3665" w:type="dxa"/>
                  <w:noWrap w:val="0"/>
                  <w:vAlign w:val="center"/>
                </w:tcPr>
                <w:p w14:paraId="54984F6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2.在常温常压下不水解、不挥发的固体固废可在贮存设施内分别堆放。除此之外的固废，是否将其装入容器内。</w:t>
                  </w:r>
                </w:p>
              </w:tc>
              <w:tc>
                <w:tcPr>
                  <w:tcW w:w="3417" w:type="dxa"/>
                  <w:noWrap w:val="0"/>
                  <w:vAlign w:val="center"/>
                </w:tcPr>
                <w:p w14:paraId="35B93BF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sdt>
                    <w:sdtPr>
                      <w:rPr>
                        <w:color w:val="000000" w:themeColor="text1"/>
                        <w14:textFill>
                          <w14:solidFill>
                            <w14:schemeClr w14:val="tx1"/>
                          </w14:solidFill>
                        </w14:textFill>
                      </w:rPr>
                      <w:alias w:val="易错词检查"/>
                      <w:tag w:val="auto"/>
                      <w:id w:val="3160715"/>
                    </w:sdtPr>
                    <w:sdtEndPr>
                      <w:rPr>
                        <w:color w:val="000000" w:themeColor="text1"/>
                        <w14:textFill>
                          <w14:solidFill>
                            <w14:schemeClr w14:val="tx1"/>
                          </w14:solidFill>
                        </w14:textFill>
                      </w:rPr>
                    </w:sdtEndPr>
                    <w:sdtContent>
                      <w:bookmarkStart w:id="20" w:name="bkReivew3160715"/>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w:t>
                      </w:r>
                      <w:bookmarkEnd w:id="20"/>
                    </w:sdtContent>
                  </w:sdt>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废活性炭采用袋装，废油渣采用桶装，废包装桶加盖密闭暂存，所有危废在贮存设施内分类堆放</w:t>
                  </w:r>
                </w:p>
              </w:tc>
            </w:tr>
            <w:tr w14:paraId="2A8D3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3F2E15E6">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6C0C79BC">
                  <w:pPr>
                    <w:spacing w:after="0"/>
                    <w:jc w:val="center"/>
                    <w:rPr>
                      <w:rFonts w:ascii="Times New Roman" w:hAnsi="Times New Roman" w:eastAsia="宋体"/>
                      <w:color w:val="0000FF"/>
                      <w:sz w:val="21"/>
                      <w:szCs w:val="21"/>
                      <w:highlight w:val="none"/>
                    </w:rPr>
                  </w:pPr>
                </w:p>
              </w:tc>
              <w:tc>
                <w:tcPr>
                  <w:tcW w:w="3665" w:type="dxa"/>
                  <w:noWrap w:val="0"/>
                  <w:vAlign w:val="center"/>
                </w:tcPr>
                <w:p w14:paraId="5A2BE889">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3.是否将不相容（相互反应）的固废在同一容器内混装。</w:t>
                  </w:r>
                </w:p>
              </w:tc>
              <w:tc>
                <w:tcPr>
                  <w:tcW w:w="3417" w:type="dxa"/>
                  <w:noWrap w:val="0"/>
                  <w:vAlign w:val="center"/>
                </w:tcPr>
                <w:p w14:paraId="128C67CC">
                  <w:pPr>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本项目固废均分类存放，不在同一容器中存放两种及以上固废</w:t>
                  </w:r>
                </w:p>
              </w:tc>
            </w:tr>
            <w:tr w14:paraId="71EBB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0B48FE75">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1F68023A">
                  <w:pPr>
                    <w:spacing w:after="0"/>
                    <w:jc w:val="center"/>
                    <w:rPr>
                      <w:rFonts w:ascii="Times New Roman" w:hAnsi="Times New Roman" w:eastAsia="宋体"/>
                      <w:color w:val="0000FF"/>
                      <w:sz w:val="21"/>
                      <w:szCs w:val="21"/>
                      <w:highlight w:val="none"/>
                    </w:rPr>
                  </w:pPr>
                </w:p>
              </w:tc>
              <w:tc>
                <w:tcPr>
                  <w:tcW w:w="3665" w:type="dxa"/>
                  <w:noWrap w:val="0"/>
                  <w:vAlign w:val="center"/>
                </w:tcPr>
                <w:p w14:paraId="3367337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4.固废是否分开存放，且不同类废物间有明显的间隔（如过道等）。</w:t>
                  </w:r>
                </w:p>
              </w:tc>
              <w:tc>
                <w:tcPr>
                  <w:tcW w:w="3417" w:type="dxa"/>
                  <w:noWrap w:val="0"/>
                  <w:vAlign w:val="center"/>
                </w:tcPr>
                <w:p w14:paraId="31B51DD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不同种类的固废放置于不同容器内</w:t>
                  </w:r>
                  <w:r>
                    <w:rPr>
                      <w:rFonts w:hint="eastAsia" w:ascii="Times New Roman" w:hAnsi="Times New Roman" w:eastAsia="宋体"/>
                      <w:color w:val="000000" w:themeColor="text1"/>
                      <w:sz w:val="21"/>
                      <w:szCs w:val="21"/>
                      <w:highlight w:val="none"/>
                      <w14:textFill>
                        <w14:solidFill>
                          <w14:schemeClr w14:val="tx1"/>
                        </w14:solidFill>
                      </w14:textFill>
                    </w:rPr>
                    <w:t>，分开存放</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且废物间有明显间隔</w:t>
                  </w:r>
                </w:p>
              </w:tc>
            </w:tr>
            <w:tr w14:paraId="7A984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6C09D69F">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6BAC894A">
                  <w:pPr>
                    <w:spacing w:after="0"/>
                    <w:jc w:val="center"/>
                    <w:rPr>
                      <w:rFonts w:ascii="Times New Roman" w:hAnsi="Times New Roman" w:eastAsia="宋体"/>
                      <w:color w:val="0000FF"/>
                      <w:sz w:val="21"/>
                      <w:szCs w:val="21"/>
                      <w:highlight w:val="none"/>
                    </w:rPr>
                  </w:pPr>
                </w:p>
              </w:tc>
              <w:tc>
                <w:tcPr>
                  <w:tcW w:w="3665" w:type="dxa"/>
                  <w:noWrap w:val="0"/>
                  <w:vAlign w:val="center"/>
                </w:tcPr>
                <w:p w14:paraId="40CB1CDE">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5.是否将固废混入非固废中贮存。</w:t>
                  </w:r>
                </w:p>
              </w:tc>
              <w:tc>
                <w:tcPr>
                  <w:tcW w:w="3417" w:type="dxa"/>
                  <w:noWrap w:val="0"/>
                  <w:vAlign w:val="center"/>
                </w:tcPr>
                <w:p w14:paraId="4E40D7A1">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固废全部收集贮存</w:t>
                  </w:r>
                </w:p>
              </w:tc>
            </w:tr>
            <w:tr w14:paraId="26260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544C8C7B">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172C7EBF">
                  <w:pPr>
                    <w:spacing w:after="0"/>
                    <w:jc w:val="center"/>
                    <w:rPr>
                      <w:rFonts w:ascii="Times New Roman" w:hAnsi="Times New Roman" w:eastAsia="宋体"/>
                      <w:color w:val="0000FF"/>
                      <w:sz w:val="21"/>
                      <w:szCs w:val="21"/>
                      <w:highlight w:val="none"/>
                    </w:rPr>
                  </w:pPr>
                </w:p>
              </w:tc>
              <w:tc>
                <w:tcPr>
                  <w:tcW w:w="3665" w:type="dxa"/>
                  <w:noWrap w:val="0"/>
                  <w:vAlign w:val="center"/>
                </w:tcPr>
                <w:p w14:paraId="3B615EDB">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6.无法装入常用容器的固废是否用防漏胶袋等盛装。</w:t>
                  </w:r>
                </w:p>
              </w:tc>
              <w:tc>
                <w:tcPr>
                  <w:tcW w:w="3417" w:type="dxa"/>
                  <w:noWrap w:val="0"/>
                  <w:vAlign w:val="center"/>
                </w:tcPr>
                <w:p w14:paraId="7491BD9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不涉及无法装入常用容器的固废</w:t>
                  </w:r>
                </w:p>
              </w:tc>
            </w:tr>
            <w:tr w14:paraId="469AA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47" w:type="dxa"/>
                  <w:vMerge w:val="continue"/>
                  <w:noWrap w:val="0"/>
                  <w:vAlign w:val="center"/>
                </w:tcPr>
                <w:p w14:paraId="7D997368">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14EA8624">
                  <w:pPr>
                    <w:spacing w:after="0"/>
                    <w:jc w:val="center"/>
                    <w:rPr>
                      <w:rFonts w:ascii="Times New Roman" w:hAnsi="Times New Roman" w:eastAsia="宋体"/>
                      <w:color w:val="0000FF"/>
                      <w:sz w:val="21"/>
                      <w:szCs w:val="21"/>
                      <w:highlight w:val="none"/>
                    </w:rPr>
                  </w:pPr>
                </w:p>
              </w:tc>
              <w:tc>
                <w:tcPr>
                  <w:tcW w:w="3665" w:type="dxa"/>
                  <w:noWrap w:val="0"/>
                  <w:vAlign w:val="center"/>
                </w:tcPr>
                <w:p w14:paraId="761996C1">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7.装载液体、半固体固废的容器内须留足够空间，容器顶部与液体表面之间是否保留100mm 以上的空间。</w:t>
                  </w:r>
                </w:p>
              </w:tc>
              <w:tc>
                <w:tcPr>
                  <w:tcW w:w="3417" w:type="dxa"/>
                  <w:noWrap w:val="0"/>
                  <w:vAlign w:val="center"/>
                </w:tcPr>
                <w:p w14:paraId="61F13D7A">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sdt>
                    <w:sdtPr>
                      <w:rPr>
                        <w:color w:val="000000" w:themeColor="text1"/>
                        <w14:textFill>
                          <w14:solidFill>
                            <w14:schemeClr w14:val="tx1"/>
                          </w14:solidFill>
                        </w14:textFill>
                      </w:rPr>
                      <w:alias w:val="易错词检查"/>
                      <w:tag w:val="auto"/>
                      <w:id w:val="1041653"/>
                    </w:sdtPr>
                    <w:sdtEndPr>
                      <w:rPr>
                        <w:rFonts w:hint="default" w:ascii="Times New Roman" w:hAnsi="Times New Roman" w:eastAsia="宋体"/>
                        <w:color w:val="000000" w:themeColor="text1"/>
                        <w:sz w:val="21"/>
                        <w:szCs w:val="21"/>
                        <w:highlight w:val="none"/>
                        <w:lang w:val="en-US"/>
                        <w14:textFill>
                          <w14:solidFill>
                            <w14:schemeClr w14:val="tx1"/>
                          </w14:solidFill>
                        </w14:textFill>
                      </w:rPr>
                    </w:sdtEndPr>
                    <w:sdtContent>
                      <w:bookmarkStart w:id="21" w:name="bkReivew1041653"/>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w:t>
                      </w:r>
                      <w:bookmarkEnd w:id="21"/>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暂未产生液体、半固体固废</w:t>
                      </w:r>
                    </w:sdtContent>
                  </w:sdt>
                </w:p>
              </w:tc>
            </w:tr>
            <w:tr w14:paraId="32AFD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7" w:type="dxa"/>
                  <w:vMerge w:val="continue"/>
                  <w:noWrap w:val="0"/>
                  <w:vAlign w:val="center"/>
                </w:tcPr>
                <w:p w14:paraId="1CD83C93">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4EAA0B8E">
                  <w:pPr>
                    <w:spacing w:after="0"/>
                    <w:jc w:val="center"/>
                    <w:rPr>
                      <w:rFonts w:ascii="Times New Roman" w:hAnsi="Times New Roman" w:eastAsia="宋体"/>
                      <w:color w:val="0000FF"/>
                      <w:sz w:val="21"/>
                      <w:szCs w:val="21"/>
                      <w:highlight w:val="none"/>
                    </w:rPr>
                  </w:pPr>
                </w:p>
              </w:tc>
              <w:tc>
                <w:tcPr>
                  <w:tcW w:w="3665" w:type="dxa"/>
                  <w:noWrap w:val="0"/>
                  <w:vAlign w:val="center"/>
                </w:tcPr>
                <w:p w14:paraId="277E308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8.是否建立固废贮存台账，是否如实记录固废名称、种类、数量、来源、出入库时间、去向、交接人签字等内容。</w:t>
                  </w:r>
                </w:p>
              </w:tc>
              <w:tc>
                <w:tcPr>
                  <w:tcW w:w="3417" w:type="dxa"/>
                  <w:noWrap w:val="0"/>
                  <w:vAlign w:val="center"/>
                </w:tcPr>
                <w:p w14:paraId="557D7501">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建立了固废贮存台账，如实记录固废名称、种类、数量、来源、出入库时间、去向、交接人签字等内容</w:t>
                  </w:r>
                </w:p>
              </w:tc>
            </w:tr>
            <w:tr w14:paraId="07DEC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6A56C441">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28584C29">
                  <w:pPr>
                    <w:spacing w:after="0"/>
                    <w:jc w:val="center"/>
                    <w:rPr>
                      <w:rFonts w:ascii="Times New Roman" w:hAnsi="Times New Roman" w:eastAsia="宋体"/>
                      <w:color w:val="0000FF"/>
                      <w:sz w:val="21"/>
                      <w:szCs w:val="21"/>
                      <w:highlight w:val="none"/>
                    </w:rPr>
                  </w:pPr>
                </w:p>
              </w:tc>
              <w:tc>
                <w:tcPr>
                  <w:tcW w:w="3665" w:type="dxa"/>
                  <w:noWrap w:val="0"/>
                  <w:vAlign w:val="center"/>
                </w:tcPr>
                <w:p w14:paraId="1D7C4FB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9.易爆、易燃及排出有毒气体的固废贮存是否超过30 天，</w:t>
                  </w:r>
                  <w:sdt>
                    <w:sdtPr>
                      <w:rPr>
                        <w:color w:val="000000" w:themeColor="text1"/>
                        <w14:textFill>
                          <w14:solidFill>
                            <w14:schemeClr w14:val="tx1"/>
                          </w14:solidFill>
                        </w14:textFill>
                      </w:rPr>
                      <w:alias w:val="非推荐词,易错词检查"/>
                      <w:tag w:val="auto"/>
                      <w:id w:val="1110041"/>
                    </w:sdtPr>
                    <w:sdtEndPr>
                      <w:rPr>
                        <w:color w:val="000000" w:themeColor="text1"/>
                        <w14:textFill>
                          <w14:solidFill>
                            <w14:schemeClr w14:val="tx1"/>
                          </w14:solidFill>
                        </w14:textFill>
                      </w:rPr>
                    </w:sdtEndPr>
                    <w:sdtContent>
                      <w:bookmarkStart w:id="22" w:name="bkReivew1110041"/>
                      <w:r>
                        <w:rPr>
                          <w:rFonts w:ascii="Times New Roman" w:hAnsi="Times New Roman" w:eastAsia="宋体"/>
                          <w:color w:val="000000" w:themeColor="text1"/>
                          <w:sz w:val="21"/>
                          <w:szCs w:val="21"/>
                          <w:highlight w:val="none"/>
                          <w14:textFill>
                            <w14:solidFill>
                              <w14:schemeClr w14:val="tx1"/>
                            </w14:solidFill>
                          </w14:textFill>
                        </w:rPr>
                        <w:t>其它</w:t>
                      </w:r>
                      <w:bookmarkEnd w:id="22"/>
                    </w:sdtContent>
                  </w:sdt>
                  <w:r>
                    <w:rPr>
                      <w:rFonts w:ascii="Times New Roman" w:hAnsi="Times New Roman" w:eastAsia="宋体"/>
                      <w:color w:val="000000" w:themeColor="text1"/>
                      <w:sz w:val="21"/>
                      <w:szCs w:val="21"/>
                      <w:highlight w:val="none"/>
                      <w14:textFill>
                        <w14:solidFill>
                          <w14:schemeClr w14:val="tx1"/>
                        </w14:solidFill>
                      </w14:textFill>
                    </w:rPr>
                    <w:t>危废贮存时间是否超过90 天。</w:t>
                  </w:r>
                </w:p>
              </w:tc>
              <w:tc>
                <w:tcPr>
                  <w:tcW w:w="3417" w:type="dxa"/>
                  <w:noWrap w:val="0"/>
                  <w:vAlign w:val="center"/>
                </w:tcPr>
                <w:p w14:paraId="7742845C">
                  <w:pPr>
                    <w:spacing w:after="0"/>
                    <w:jc w:val="both"/>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企业无易</w:t>
                  </w:r>
                  <w:r>
                    <w:rPr>
                      <w:rFonts w:ascii="Times New Roman" w:hAnsi="Times New Roman" w:eastAsia="宋体"/>
                      <w:color w:val="000000" w:themeColor="text1"/>
                      <w:sz w:val="21"/>
                      <w:szCs w:val="21"/>
                      <w:highlight w:val="none"/>
                      <w14:textFill>
                        <w14:solidFill>
                          <w14:schemeClr w14:val="tx1"/>
                        </w14:solidFill>
                      </w14:textFill>
                    </w:rPr>
                    <w:t>爆、易燃及排出有毒气体的固废</w:t>
                  </w:r>
                  <w:r>
                    <w:rPr>
                      <w:rFonts w:hint="eastAsia" w:ascii="Times New Roman" w:hAnsi="Times New Roman" w:eastAsia="宋体"/>
                      <w:color w:val="000000" w:themeColor="text1"/>
                      <w:sz w:val="21"/>
                      <w:szCs w:val="21"/>
                      <w:highlight w:val="none"/>
                      <w14:textFill>
                        <w14:solidFill>
                          <w14:schemeClr w14:val="tx1"/>
                        </w14:solidFill>
                      </w14:textFill>
                    </w:rPr>
                    <w:t>产生，且</w:t>
                  </w:r>
                  <w:sdt>
                    <w:sdtPr>
                      <w:rPr>
                        <w:color w:val="000000" w:themeColor="text1"/>
                        <w14:textFill>
                          <w14:solidFill>
                            <w14:schemeClr w14:val="tx1"/>
                          </w14:solidFill>
                        </w14:textFill>
                      </w:rPr>
                      <w:alias w:val="非推荐词,易错词检查"/>
                      <w:tag w:val="auto"/>
                      <w:id w:val="3080433"/>
                    </w:sdtPr>
                    <w:sdtEndPr>
                      <w:rPr>
                        <w:color w:val="000000" w:themeColor="text1"/>
                        <w14:textFill>
                          <w14:solidFill>
                            <w14:schemeClr w14:val="tx1"/>
                          </w14:solidFill>
                        </w14:textFill>
                      </w:rPr>
                    </w:sdtEndPr>
                    <w:sdtContent>
                      <w:bookmarkStart w:id="23" w:name="bkReivew3080433"/>
                      <w:r>
                        <w:rPr>
                          <w:rFonts w:hint="eastAsia" w:ascii="Times New Roman" w:hAnsi="Times New Roman" w:eastAsia="宋体"/>
                          <w:color w:val="000000" w:themeColor="text1"/>
                          <w:sz w:val="21"/>
                          <w:szCs w:val="21"/>
                          <w:highlight w:val="none"/>
                          <w14:textFill>
                            <w14:solidFill>
                              <w14:schemeClr w14:val="tx1"/>
                            </w14:solidFill>
                          </w14:textFill>
                        </w:rPr>
                        <w:t>其它</w:t>
                      </w:r>
                      <w:bookmarkEnd w:id="23"/>
                    </w:sdtContent>
                  </w:sdt>
                  <w:r>
                    <w:rPr>
                      <w:rFonts w:hint="eastAsia" w:ascii="Times New Roman" w:hAnsi="Times New Roman" w:eastAsia="宋体"/>
                      <w:color w:val="000000" w:themeColor="text1"/>
                      <w:sz w:val="21"/>
                      <w:szCs w:val="21"/>
                      <w:highlight w:val="none"/>
                      <w14:textFill>
                        <w14:solidFill>
                          <w14:schemeClr w14:val="tx1"/>
                        </w14:solidFill>
                      </w14:textFill>
                    </w:rPr>
                    <w:t>危废贮存时间未超过90天</w:t>
                  </w:r>
                </w:p>
              </w:tc>
            </w:tr>
            <w:tr w14:paraId="6F80C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07AC045B">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5EA99546">
                  <w:pPr>
                    <w:spacing w:after="0"/>
                    <w:jc w:val="center"/>
                    <w:rPr>
                      <w:rFonts w:ascii="Times New Roman" w:hAnsi="Times New Roman" w:eastAsia="宋体"/>
                      <w:color w:val="0000FF"/>
                      <w:sz w:val="21"/>
                      <w:szCs w:val="21"/>
                      <w:highlight w:val="none"/>
                    </w:rPr>
                  </w:pPr>
                </w:p>
              </w:tc>
              <w:tc>
                <w:tcPr>
                  <w:tcW w:w="3665" w:type="dxa"/>
                  <w:noWrap w:val="0"/>
                  <w:vAlign w:val="center"/>
                </w:tcPr>
                <w:p w14:paraId="1EFF7E8D">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10.贮存废弃剧毒化学品的，是否采用双钥匙封闭式管理，且有专人24 小时看管。</w:t>
                  </w:r>
                </w:p>
              </w:tc>
              <w:tc>
                <w:tcPr>
                  <w:tcW w:w="3417" w:type="dxa"/>
                  <w:noWrap w:val="0"/>
                  <w:vAlign w:val="center"/>
                </w:tcPr>
                <w:p w14:paraId="20DB76B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不涉及废弃剧毒化学品</w:t>
                  </w:r>
                </w:p>
              </w:tc>
            </w:tr>
            <w:tr w14:paraId="16A18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747" w:type="dxa"/>
                  <w:vMerge w:val="continue"/>
                  <w:noWrap w:val="0"/>
                  <w:vAlign w:val="center"/>
                </w:tcPr>
                <w:p w14:paraId="7AC440A2">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1B4A6695">
                  <w:pPr>
                    <w:spacing w:after="0"/>
                    <w:jc w:val="center"/>
                    <w:rPr>
                      <w:rFonts w:ascii="Times New Roman" w:hAnsi="Times New Roman" w:eastAsia="宋体"/>
                      <w:color w:val="0000FF"/>
                      <w:sz w:val="21"/>
                      <w:szCs w:val="21"/>
                      <w:highlight w:val="none"/>
                    </w:rPr>
                  </w:pPr>
                </w:p>
              </w:tc>
              <w:tc>
                <w:tcPr>
                  <w:tcW w:w="3665" w:type="dxa"/>
                  <w:noWrap w:val="0"/>
                  <w:vAlign w:val="center"/>
                </w:tcPr>
                <w:p w14:paraId="308BF01D">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11.固废经营单位是否制定废物入场控制措施，是否接受核准经营许可以外的种类；贮存设施周转的累</w:t>
                  </w:r>
                  <w:sdt>
                    <w:sdtPr>
                      <w:rPr>
                        <w:color w:val="000000" w:themeColor="text1"/>
                        <w14:textFill>
                          <w14:solidFill>
                            <w14:schemeClr w14:val="tx1"/>
                          </w14:solidFill>
                        </w14:textFill>
                      </w:rPr>
                      <w:alias w:val="易错词检查"/>
                      <w:tag w:val="auto"/>
                      <w:id w:val="1081041"/>
                    </w:sdtPr>
                    <w:sdtEndPr>
                      <w:rPr>
                        <w:color w:val="000000" w:themeColor="text1"/>
                        <w14:textFill>
                          <w14:solidFill>
                            <w14:schemeClr w14:val="tx1"/>
                          </w14:solidFill>
                        </w14:textFill>
                      </w:rPr>
                    </w:sdtEndPr>
                    <w:sdtContent>
                      <w:bookmarkStart w:id="24" w:name="bkReivew1081041"/>
                      <w:r>
                        <w:rPr>
                          <w:rFonts w:ascii="Times New Roman" w:hAnsi="Times New Roman" w:eastAsia="宋体"/>
                          <w:color w:val="000000" w:themeColor="text1"/>
                          <w:sz w:val="21"/>
                          <w:szCs w:val="21"/>
                          <w:highlight w:val="none"/>
                          <w14:textFill>
                            <w14:solidFill>
                              <w14:schemeClr w14:val="tx1"/>
                            </w14:solidFill>
                          </w14:textFill>
                        </w:rPr>
                        <w:t>积</w:t>
                      </w:r>
                      <w:bookmarkEnd w:id="24"/>
                    </w:sdtContent>
                  </w:sdt>
                  <w:r>
                    <w:rPr>
                      <w:rFonts w:ascii="Times New Roman" w:hAnsi="Times New Roman" w:eastAsia="宋体"/>
                      <w:color w:val="000000" w:themeColor="text1"/>
                      <w:sz w:val="21"/>
                      <w:szCs w:val="21"/>
                      <w:highlight w:val="none"/>
                      <w14:textFill>
                        <w14:solidFill>
                          <w14:schemeClr w14:val="tx1"/>
                        </w14:solidFill>
                      </w14:textFill>
                    </w:rPr>
                    <w:t>贮存量是否超过年许可经营能力的六分之一，贮存期限是否超过一年。</w:t>
                  </w:r>
                </w:p>
              </w:tc>
              <w:tc>
                <w:tcPr>
                  <w:tcW w:w="3417" w:type="dxa"/>
                  <w:noWrap w:val="0"/>
                  <w:vAlign w:val="center"/>
                </w:tcPr>
                <w:p w14:paraId="3753674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本项目不是固废经营单位</w:t>
                  </w:r>
                </w:p>
              </w:tc>
            </w:tr>
            <w:tr w14:paraId="1980F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restart"/>
                  <w:noWrap w:val="0"/>
                  <w:vAlign w:val="center"/>
                </w:tcPr>
                <w:p w14:paraId="346DF68B">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标识制度</w:t>
                  </w:r>
                </w:p>
              </w:tc>
              <w:tc>
                <w:tcPr>
                  <w:tcW w:w="888" w:type="dxa"/>
                  <w:vMerge w:val="restart"/>
                  <w:noWrap w:val="0"/>
                  <w:vAlign w:val="center"/>
                </w:tcPr>
                <w:p w14:paraId="2516141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《固体法》第五十二条等</w:t>
                  </w:r>
                </w:p>
              </w:tc>
              <w:tc>
                <w:tcPr>
                  <w:tcW w:w="3665" w:type="dxa"/>
                  <w:noWrap w:val="0"/>
                  <w:vAlign w:val="center"/>
                </w:tcPr>
                <w:p w14:paraId="7540901D">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1.固废的容器和包装物是否设置固废识别标签，识别标签信息是否填写完整。</w:t>
                  </w:r>
                </w:p>
              </w:tc>
              <w:tc>
                <w:tcPr>
                  <w:tcW w:w="3417" w:type="dxa"/>
                  <w:noWrap w:val="0"/>
                  <w:vAlign w:val="center"/>
                </w:tcPr>
                <w:p w14:paraId="5656C50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固废的容器和包装物设置固废识别标签，识别标签信息填写完整</w:t>
                  </w:r>
                </w:p>
              </w:tc>
            </w:tr>
            <w:tr w14:paraId="3B811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1CC5E24F">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13F69AB6">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219DCAC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 收集、贮存、运输、利用、处置固废的设施、场所，是否设置固废贮存设施警示标志。</w:t>
                  </w:r>
                </w:p>
              </w:tc>
              <w:tc>
                <w:tcPr>
                  <w:tcW w:w="3417" w:type="dxa"/>
                  <w:noWrap w:val="0"/>
                  <w:vAlign w:val="center"/>
                </w:tcPr>
                <w:p w14:paraId="4BB2B54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收集、贮存、运输、利用、处置固废的设施、场所设置固废贮存设施警示标志</w:t>
                  </w:r>
                </w:p>
              </w:tc>
            </w:tr>
            <w:tr w14:paraId="4EA42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continue"/>
                  <w:noWrap w:val="0"/>
                  <w:vAlign w:val="center"/>
                </w:tcPr>
                <w:p w14:paraId="4FC0E9ED">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7373A90A">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16C92DDB">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3.是否在厂区门口醒目位置设置固废信息公开栏、要素齐全。</w:t>
                  </w:r>
                </w:p>
              </w:tc>
              <w:tc>
                <w:tcPr>
                  <w:tcW w:w="3417" w:type="dxa"/>
                  <w:noWrap w:val="0"/>
                  <w:vAlign w:val="center"/>
                </w:tcPr>
                <w:p w14:paraId="0825113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在</w:t>
                  </w:r>
                  <w:r>
                    <w:rPr>
                      <w:rFonts w:ascii="Times New Roman" w:hAnsi="Times New Roman" w:eastAsia="宋体"/>
                      <w:color w:val="000000" w:themeColor="text1"/>
                      <w:sz w:val="21"/>
                      <w:szCs w:val="21"/>
                      <w:highlight w:val="none"/>
                      <w14:textFill>
                        <w14:solidFill>
                          <w14:schemeClr w14:val="tx1"/>
                        </w14:solidFill>
                      </w14:textFill>
                    </w:rPr>
                    <w:t>厂区门口醒目位置设置固废信息公开栏、要素齐全</w:t>
                  </w:r>
                </w:p>
              </w:tc>
            </w:tr>
            <w:tr w14:paraId="4B563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747" w:type="dxa"/>
                  <w:vMerge w:val="continue"/>
                  <w:noWrap w:val="0"/>
                  <w:vAlign w:val="center"/>
                </w:tcPr>
                <w:p w14:paraId="279AFC25">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5673FEBC">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7F458B4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4.是否建立了责任制度，负责人明确，责任清晰；负责人熟悉固废管理相关法规、制度、标准、规范；制定的制度得到落实，采取了防治工业固废污染环境的措施。</w:t>
                  </w:r>
                </w:p>
              </w:tc>
              <w:tc>
                <w:tcPr>
                  <w:tcW w:w="3417" w:type="dxa"/>
                  <w:noWrap w:val="0"/>
                  <w:vAlign w:val="center"/>
                </w:tcPr>
                <w:p w14:paraId="5D7B583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建立了责任制度，负责人明确，责任清晰；负责人熟悉固废管理相关法规、制度、标准、规范；制定的制度得到落实，采取了防治工业固废污染环境的措施</w:t>
                  </w:r>
                </w:p>
              </w:tc>
            </w:tr>
            <w:tr w14:paraId="646EA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restart"/>
                  <w:noWrap w:val="0"/>
                  <w:vAlign w:val="center"/>
                </w:tcPr>
                <w:p w14:paraId="2B8DB92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包装要求</w:t>
                  </w:r>
                </w:p>
              </w:tc>
              <w:tc>
                <w:tcPr>
                  <w:tcW w:w="888" w:type="dxa"/>
                  <w:vMerge w:val="restart"/>
                  <w:noWrap w:val="0"/>
                  <w:vAlign w:val="center"/>
                </w:tcPr>
                <w:p w14:paraId="1717DF1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《固废贮存污染控制标准》</w:t>
                  </w:r>
                </w:p>
              </w:tc>
              <w:tc>
                <w:tcPr>
                  <w:tcW w:w="3665" w:type="dxa"/>
                  <w:noWrap w:val="0"/>
                  <w:vAlign w:val="center"/>
                </w:tcPr>
                <w:p w14:paraId="52C4C9BE">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1.装载固废的容器及材质是否满足相应的强度要求。</w:t>
                  </w:r>
                </w:p>
              </w:tc>
              <w:tc>
                <w:tcPr>
                  <w:tcW w:w="3417" w:type="dxa"/>
                  <w:noWrap w:val="0"/>
                  <w:vAlign w:val="center"/>
                </w:tcPr>
                <w:p w14:paraId="44BEB5F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装载固废的容器及材质满足相应的强度要求</w:t>
                  </w:r>
                </w:p>
              </w:tc>
            </w:tr>
            <w:tr w14:paraId="60CB5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230CCCF6">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0A313127">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10F42185">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2.装载固废的容器是否完好无损。</w:t>
                  </w:r>
                </w:p>
              </w:tc>
              <w:tc>
                <w:tcPr>
                  <w:tcW w:w="3417" w:type="dxa"/>
                  <w:noWrap w:val="0"/>
                  <w:vAlign w:val="center"/>
                </w:tcPr>
                <w:p w14:paraId="0D78605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装载固废的容器完好无损</w:t>
                  </w:r>
                </w:p>
              </w:tc>
            </w:tr>
            <w:tr w14:paraId="23AE5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47" w:type="dxa"/>
                  <w:vMerge w:val="continue"/>
                  <w:noWrap w:val="0"/>
                  <w:vAlign w:val="center"/>
                </w:tcPr>
                <w:p w14:paraId="622E0FDE">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38A06343">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57468A8A">
                  <w:pPr>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3.盛装固废的容器材质和衬里是否与固废相容（不相互反应）。（对照《固废贮存污染控制标准》附录B 要求）</w:t>
                  </w:r>
                </w:p>
              </w:tc>
              <w:tc>
                <w:tcPr>
                  <w:tcW w:w="3417" w:type="dxa"/>
                  <w:noWrap w:val="0"/>
                  <w:vAlign w:val="center"/>
                </w:tcPr>
                <w:p w14:paraId="257F7FF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不同种类的固废存储于不同的容器内</w:t>
                  </w:r>
                  <w:r>
                    <w:rPr>
                      <w:rFonts w:hint="eastAsia" w:ascii="Times New Roman" w:hAnsi="Times New Roman" w:eastAsia="宋体"/>
                      <w:color w:val="000000" w:themeColor="text1"/>
                      <w:sz w:val="21"/>
                      <w:szCs w:val="21"/>
                      <w:highlight w:val="none"/>
                      <w14:textFill>
                        <w14:solidFill>
                          <w14:schemeClr w14:val="tx1"/>
                        </w14:solidFill>
                      </w14:textFill>
                    </w:rPr>
                    <w:t>，且</w:t>
                  </w:r>
                  <w:r>
                    <w:rPr>
                      <w:rFonts w:ascii="Times New Roman" w:hAnsi="Times New Roman" w:eastAsia="宋体"/>
                      <w:color w:val="000000" w:themeColor="text1"/>
                      <w:sz w:val="21"/>
                      <w:szCs w:val="21"/>
                      <w:highlight w:val="none"/>
                      <w14:textFill>
                        <w14:solidFill>
                          <w14:schemeClr w14:val="tx1"/>
                        </w14:solidFill>
                      </w14:textFill>
                    </w:rPr>
                    <w:t>盛装固废的容器材质和衬里与固废相容</w:t>
                  </w:r>
                </w:p>
              </w:tc>
            </w:tr>
            <w:tr w14:paraId="4A517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47" w:type="dxa"/>
                  <w:vMerge w:val="continue"/>
                  <w:noWrap w:val="0"/>
                  <w:vAlign w:val="center"/>
                </w:tcPr>
                <w:p w14:paraId="0D09AD55">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48C42606">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55B0128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4.液体固废使用桶装的，包装桶开孔直径是否不超过70mm 并有放气孔。</w:t>
                  </w:r>
                </w:p>
              </w:tc>
              <w:tc>
                <w:tcPr>
                  <w:tcW w:w="3417" w:type="dxa"/>
                  <w:noWrap w:val="0"/>
                  <w:vAlign w:val="center"/>
                </w:tcPr>
                <w:p w14:paraId="64F9688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本项目暂未产生液体固体</w:t>
                  </w:r>
                </w:p>
              </w:tc>
            </w:tr>
            <w:tr w14:paraId="38D8F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47" w:type="dxa"/>
                  <w:vMerge w:val="restart"/>
                  <w:noWrap w:val="0"/>
                  <w:vAlign w:val="center"/>
                </w:tcPr>
                <w:p w14:paraId="6F5FD82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经营许可证制度</w:t>
                  </w:r>
                </w:p>
              </w:tc>
              <w:tc>
                <w:tcPr>
                  <w:tcW w:w="888" w:type="dxa"/>
                  <w:vMerge w:val="restart"/>
                  <w:noWrap w:val="0"/>
                  <w:vAlign w:val="center"/>
                </w:tcPr>
                <w:p w14:paraId="5BA84AA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《固体法》第五十七条</w:t>
                  </w:r>
                </w:p>
              </w:tc>
              <w:tc>
                <w:tcPr>
                  <w:tcW w:w="3665" w:type="dxa"/>
                  <w:noWrap w:val="0"/>
                  <w:vAlign w:val="center"/>
                </w:tcPr>
                <w:p w14:paraId="75027EE2">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1.产生的所有危废是否与持固废经营许可证的单位签订合同</w:t>
                  </w:r>
                </w:p>
              </w:tc>
              <w:tc>
                <w:tcPr>
                  <w:tcW w:w="3417" w:type="dxa"/>
                  <w:noWrap w:val="0"/>
                  <w:vAlign w:val="center"/>
                </w:tcPr>
                <w:p w14:paraId="2AF63AE9">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已与持固废经营许可证的单位签订合同</w:t>
                  </w:r>
                </w:p>
              </w:tc>
            </w:tr>
            <w:tr w14:paraId="6002F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18E758A7">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28AAD309">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0AC5A208">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2.合同是否在有效期内</w:t>
                  </w:r>
                </w:p>
              </w:tc>
              <w:tc>
                <w:tcPr>
                  <w:tcW w:w="3417" w:type="dxa"/>
                  <w:noWrap w:val="0"/>
                  <w:vAlign w:val="center"/>
                </w:tcPr>
                <w:p w14:paraId="1228863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合同在有效期内</w:t>
                  </w:r>
                </w:p>
              </w:tc>
            </w:tr>
            <w:tr w14:paraId="3082E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52C21D59">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28652555">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0C751E5B">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3.处置单位是否具备资质</w:t>
                  </w:r>
                </w:p>
              </w:tc>
              <w:tc>
                <w:tcPr>
                  <w:tcW w:w="3417" w:type="dxa"/>
                  <w:noWrap w:val="0"/>
                  <w:vAlign w:val="center"/>
                </w:tcPr>
                <w:p w14:paraId="5C1FA899">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处置单位具备资质</w:t>
                  </w:r>
                </w:p>
              </w:tc>
            </w:tr>
            <w:tr w14:paraId="0423D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noWrap w:val="0"/>
                  <w:vAlign w:val="center"/>
                </w:tcPr>
                <w:p w14:paraId="257FC98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业务培训</w:t>
                  </w:r>
                </w:p>
              </w:tc>
              <w:tc>
                <w:tcPr>
                  <w:tcW w:w="888" w:type="dxa"/>
                  <w:noWrap w:val="0"/>
                  <w:vAlign w:val="center"/>
                </w:tcPr>
                <w:p w14:paraId="6248E4C4">
                  <w:pPr>
                    <w:spacing w:after="0"/>
                    <w:jc w:val="center"/>
                    <w:rPr>
                      <w:rFonts w:ascii="Times New Roman" w:hAnsi="Times New Roman" w:eastAsia="宋体"/>
                      <w:color w:val="000000" w:themeColor="text1"/>
                      <w:sz w:val="21"/>
                      <w:szCs w:val="21"/>
                      <w:highlight w:val="none"/>
                      <w14:textFill>
                        <w14:solidFill>
                          <w14:schemeClr w14:val="tx1"/>
                        </w14:solidFill>
                      </w14:textFill>
                    </w:rPr>
                  </w:pPr>
                  <w:sdt>
                    <w:sdtPr>
                      <w:rPr>
                        <w:color w:val="000000" w:themeColor="text1"/>
                        <w14:textFill>
                          <w14:solidFill>
                            <w14:schemeClr w14:val="tx1"/>
                          </w14:solidFill>
                        </w14:textFill>
                      </w:rPr>
                      <w:alias w:val="标点符号检查"/>
                      <w:tag w:val="auto"/>
                      <w:id w:val="102532"/>
                    </w:sdtPr>
                    <w:sdtEndPr>
                      <w:rPr>
                        <w:color w:val="000000" w:themeColor="text1"/>
                        <w14:textFill>
                          <w14:solidFill>
                            <w14:schemeClr w14:val="tx1"/>
                          </w14:solidFill>
                        </w14:textFill>
                      </w:rPr>
                    </w:sdtEndPr>
                    <w:sdtContent>
                      <w:bookmarkStart w:id="25" w:name="bkReivew102532"/>
                      <w:r>
                        <w:rPr>
                          <w:rFonts w:ascii="Times New Roman" w:hAnsi="Times New Roman" w:eastAsia="宋体"/>
                          <w:color w:val="000000" w:themeColor="text1"/>
                          <w:sz w:val="21"/>
                          <w:szCs w:val="21"/>
                          <w:highlight w:val="none"/>
                          <w14:textFill>
                            <w14:solidFill>
                              <w14:schemeClr w14:val="tx1"/>
                            </w14:solidFill>
                          </w14:textFill>
                        </w:rPr>
                        <w:t>/</w:t>
                      </w:r>
                      <w:bookmarkEnd w:id="25"/>
                    </w:sdtContent>
                  </w:sdt>
                </w:p>
              </w:tc>
              <w:tc>
                <w:tcPr>
                  <w:tcW w:w="3665" w:type="dxa"/>
                  <w:noWrap w:val="0"/>
                  <w:vAlign w:val="center"/>
                </w:tcPr>
                <w:p w14:paraId="03A06AC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1.是否对管理人员和从事固废收集、运输、暂存、利用和处置等工作的人员进行了培训</w:t>
                  </w:r>
                </w:p>
              </w:tc>
              <w:tc>
                <w:tcPr>
                  <w:tcW w:w="3417" w:type="dxa"/>
                  <w:noWrap w:val="0"/>
                  <w:vAlign w:val="center"/>
                </w:tcPr>
                <w:p w14:paraId="670AA14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对管理人员和从事固废收集、运输、暂存、利用和处置等工作的人员进行了培训</w:t>
                  </w:r>
                </w:p>
              </w:tc>
            </w:tr>
            <w:tr w14:paraId="63E61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restart"/>
                  <w:noWrap w:val="0"/>
                  <w:vAlign w:val="center"/>
                </w:tcPr>
                <w:p w14:paraId="2B2A7A7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管理计划制度</w:t>
                  </w:r>
                </w:p>
              </w:tc>
              <w:tc>
                <w:tcPr>
                  <w:tcW w:w="888" w:type="dxa"/>
                  <w:vMerge w:val="restart"/>
                  <w:noWrap w:val="0"/>
                  <w:vAlign w:val="center"/>
                </w:tcPr>
                <w:p w14:paraId="5025C04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《固体法》第五十三条</w:t>
                  </w:r>
                </w:p>
              </w:tc>
              <w:tc>
                <w:tcPr>
                  <w:tcW w:w="3665" w:type="dxa"/>
                  <w:noWrap w:val="0"/>
                  <w:vAlign w:val="center"/>
                </w:tcPr>
                <w:p w14:paraId="519830E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1.是否制定了固废管理计划。</w:t>
                  </w:r>
                </w:p>
              </w:tc>
              <w:tc>
                <w:tcPr>
                  <w:tcW w:w="3417" w:type="dxa"/>
                  <w:noWrap w:val="0"/>
                  <w:vAlign w:val="center"/>
                </w:tcPr>
                <w:p w14:paraId="73B482A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已制定了固废管理计划</w:t>
                  </w:r>
                </w:p>
              </w:tc>
            </w:tr>
            <w:tr w14:paraId="43FEB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3A3FEC08">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6B733AE5">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6568D94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2.内容是否齐全，固废的产生环节、种类、危害特性、产生量、利用处置方式描述是否清晰。</w:t>
                  </w:r>
                </w:p>
              </w:tc>
              <w:tc>
                <w:tcPr>
                  <w:tcW w:w="3417" w:type="dxa"/>
                  <w:noWrap w:val="0"/>
                  <w:vAlign w:val="center"/>
                </w:tcPr>
                <w:p w14:paraId="2A7E56A8">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内容齐全，固废的产生环节、种类、危害特性、产生量、利用处置方式描述是否清晰</w:t>
                  </w:r>
                </w:p>
              </w:tc>
            </w:tr>
            <w:tr w14:paraId="41612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5265934C">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3AD9395D">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2A5346E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3.是否报环保部门备案。</w:t>
                  </w:r>
                </w:p>
              </w:tc>
              <w:tc>
                <w:tcPr>
                  <w:tcW w:w="3417" w:type="dxa"/>
                  <w:noWrap w:val="0"/>
                  <w:vAlign w:val="center"/>
                </w:tcPr>
                <w:p w14:paraId="2839895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暂未报环保部门备案</w:t>
                  </w:r>
                </w:p>
              </w:tc>
            </w:tr>
            <w:tr w14:paraId="57A3D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1BD1D430">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88" w:type="dxa"/>
                  <w:vMerge w:val="continue"/>
                  <w:noWrap w:val="0"/>
                  <w:vAlign w:val="center"/>
                </w:tcPr>
                <w:p w14:paraId="71D7DAB6">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665" w:type="dxa"/>
                  <w:noWrap w:val="0"/>
                  <w:vAlign w:val="center"/>
                </w:tcPr>
                <w:p w14:paraId="1250B97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4.是否及时申报了重大改变。</w:t>
                  </w:r>
                </w:p>
              </w:tc>
              <w:tc>
                <w:tcPr>
                  <w:tcW w:w="3417" w:type="dxa"/>
                  <w:noWrap w:val="0"/>
                  <w:vAlign w:val="center"/>
                </w:tcPr>
                <w:p w14:paraId="06EAD14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无</w:t>
                  </w:r>
                  <w:r>
                    <w:rPr>
                      <w:rFonts w:hint="eastAsia" w:ascii="Times New Roman" w:hAnsi="Times New Roman" w:eastAsia="宋体"/>
                      <w:color w:val="000000" w:themeColor="text1"/>
                      <w:sz w:val="21"/>
                      <w:szCs w:val="21"/>
                      <w:highlight w:val="none"/>
                      <w14:textFill>
                        <w14:solidFill>
                          <w14:schemeClr w14:val="tx1"/>
                        </w14:solidFill>
                      </w14:textFill>
                    </w:rPr>
                    <w:t>重大变动</w:t>
                  </w:r>
                </w:p>
              </w:tc>
            </w:tr>
            <w:tr w14:paraId="1A1B4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47" w:type="dxa"/>
                  <w:vMerge w:val="continue"/>
                  <w:noWrap w:val="0"/>
                  <w:vAlign w:val="center"/>
                </w:tcPr>
                <w:p w14:paraId="0E625825">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3A6FFF1F">
                  <w:pPr>
                    <w:spacing w:after="0"/>
                    <w:jc w:val="center"/>
                    <w:rPr>
                      <w:rFonts w:ascii="Times New Roman" w:hAnsi="Times New Roman" w:eastAsia="宋体"/>
                      <w:color w:val="0000FF"/>
                      <w:sz w:val="21"/>
                      <w:szCs w:val="21"/>
                      <w:highlight w:val="none"/>
                    </w:rPr>
                  </w:pPr>
                </w:p>
              </w:tc>
              <w:tc>
                <w:tcPr>
                  <w:tcW w:w="3665" w:type="dxa"/>
                  <w:noWrap w:val="0"/>
                  <w:vAlign w:val="center"/>
                </w:tcPr>
                <w:p w14:paraId="44AEED7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5.是否存在瞒报、漏报危废情况。</w:t>
                  </w:r>
                </w:p>
              </w:tc>
              <w:tc>
                <w:tcPr>
                  <w:tcW w:w="3417" w:type="dxa"/>
                  <w:noWrap w:val="0"/>
                  <w:vAlign w:val="center"/>
                </w:tcPr>
                <w:p w14:paraId="6F25BFC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本项目不产生危险废物，</w:t>
                  </w:r>
                  <w:r>
                    <w:rPr>
                      <w:rFonts w:ascii="Times New Roman" w:hAnsi="Times New Roman" w:eastAsia="宋体"/>
                      <w:color w:val="000000" w:themeColor="text1"/>
                      <w:sz w:val="21"/>
                      <w:szCs w:val="21"/>
                      <w:highlight w:val="none"/>
                      <w14:textFill>
                        <w14:solidFill>
                          <w14:schemeClr w14:val="tx1"/>
                        </w14:solidFill>
                      </w14:textFill>
                    </w:rPr>
                    <w:t>不存在瞒报、漏报危废情况</w:t>
                  </w:r>
                </w:p>
              </w:tc>
            </w:tr>
            <w:tr w14:paraId="7FFF4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47" w:type="dxa"/>
                  <w:vMerge w:val="continue"/>
                  <w:noWrap w:val="0"/>
                  <w:vAlign w:val="center"/>
                </w:tcPr>
                <w:p w14:paraId="2E646011">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74C513FF">
                  <w:pPr>
                    <w:spacing w:after="0"/>
                    <w:jc w:val="center"/>
                    <w:rPr>
                      <w:rFonts w:ascii="Times New Roman" w:hAnsi="Times New Roman" w:eastAsia="宋体"/>
                      <w:color w:val="0000FF"/>
                      <w:sz w:val="21"/>
                      <w:szCs w:val="21"/>
                      <w:highlight w:val="none"/>
                    </w:rPr>
                  </w:pPr>
                </w:p>
              </w:tc>
              <w:tc>
                <w:tcPr>
                  <w:tcW w:w="3665" w:type="dxa"/>
                  <w:noWrap w:val="0"/>
                  <w:vAlign w:val="center"/>
                </w:tcPr>
                <w:p w14:paraId="34160B7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6.产生废弃危险化学品的单位是否将拟抛弃或者放弃的危险化学品种类、数量等信息纳入固废管理计划。</w:t>
                  </w:r>
                </w:p>
              </w:tc>
              <w:tc>
                <w:tcPr>
                  <w:tcW w:w="3417" w:type="dxa"/>
                  <w:noWrap w:val="0"/>
                  <w:vAlign w:val="center"/>
                </w:tcPr>
                <w:p w14:paraId="55D73E42">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本项目不</w:t>
                  </w:r>
                  <w:r>
                    <w:rPr>
                      <w:rFonts w:ascii="Times New Roman" w:hAnsi="Times New Roman" w:eastAsia="宋体"/>
                      <w:color w:val="000000" w:themeColor="text1"/>
                      <w:sz w:val="21"/>
                      <w:szCs w:val="21"/>
                      <w:highlight w:val="none"/>
                      <w14:textFill>
                        <w14:solidFill>
                          <w14:schemeClr w14:val="tx1"/>
                        </w14:solidFill>
                      </w14:textFill>
                    </w:rPr>
                    <w:t>产生废弃危险化学品</w:t>
                  </w:r>
                </w:p>
              </w:tc>
            </w:tr>
            <w:tr w14:paraId="309FA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47" w:type="dxa"/>
                  <w:vMerge w:val="continue"/>
                  <w:noWrap w:val="0"/>
                  <w:vAlign w:val="center"/>
                </w:tcPr>
                <w:p w14:paraId="22A478B3">
                  <w:pPr>
                    <w:spacing w:after="0"/>
                    <w:jc w:val="center"/>
                    <w:rPr>
                      <w:rFonts w:ascii="Times New Roman" w:hAnsi="Times New Roman" w:eastAsia="宋体"/>
                      <w:color w:val="0000FF"/>
                      <w:sz w:val="21"/>
                      <w:szCs w:val="21"/>
                      <w:highlight w:val="none"/>
                    </w:rPr>
                  </w:pPr>
                </w:p>
              </w:tc>
              <w:tc>
                <w:tcPr>
                  <w:tcW w:w="888" w:type="dxa"/>
                  <w:vMerge w:val="continue"/>
                  <w:noWrap w:val="0"/>
                  <w:vAlign w:val="center"/>
                </w:tcPr>
                <w:p w14:paraId="0C4690B6">
                  <w:pPr>
                    <w:spacing w:after="0"/>
                    <w:jc w:val="center"/>
                    <w:rPr>
                      <w:rFonts w:ascii="Times New Roman" w:hAnsi="Times New Roman" w:eastAsia="宋体"/>
                      <w:color w:val="0000FF"/>
                      <w:sz w:val="21"/>
                      <w:szCs w:val="21"/>
                      <w:highlight w:val="none"/>
                    </w:rPr>
                  </w:pPr>
                </w:p>
              </w:tc>
              <w:tc>
                <w:tcPr>
                  <w:tcW w:w="7082" w:type="dxa"/>
                  <w:gridSpan w:val="2"/>
                  <w:noWrap w:val="0"/>
                  <w:vAlign w:val="center"/>
                </w:tcPr>
                <w:p w14:paraId="158D1BA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注</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管理计划内容有重大改变的情形包</w:t>
                  </w:r>
                  <w:r>
                    <w:rPr>
                      <w:rFonts w:hint="eastAsia" w:ascii="宋体" w:hAnsi="宋体" w:eastAsia="宋体" w:cs="宋体"/>
                      <w:color w:val="000000" w:themeColor="text1"/>
                      <w:sz w:val="21"/>
                      <w:szCs w:val="21"/>
                      <w:highlight w:val="none"/>
                      <w14:textFill>
                        <w14:solidFill>
                          <w14:schemeClr w14:val="tx1"/>
                        </w14:solidFill>
                      </w14:textFill>
                    </w:rPr>
                    <w:t>括：(</w:t>
                  </w:r>
                  <w:r>
                    <w:rPr>
                      <w:rFonts w:ascii="Times New Roman" w:hAnsi="Times New Roman" w:eastAsia="宋体"/>
                      <w:color w:val="000000" w:themeColor="text1"/>
                      <w:sz w:val="21"/>
                      <w:szCs w:val="21"/>
                      <w:highlight w:val="none"/>
                      <w14:textFill>
                        <w14:solidFill>
                          <w14:schemeClr w14:val="tx1"/>
                        </w14:solidFill>
                      </w14:textFill>
                    </w:rPr>
                    <w:t>1</w:t>
                  </w:r>
                  <w:sdt>
                    <w:sdtPr>
                      <w:rPr>
                        <w:color w:val="000000" w:themeColor="text1"/>
                        <w14:textFill>
                          <w14:solidFill>
                            <w14:schemeClr w14:val="tx1"/>
                          </w14:solidFill>
                        </w14:textFill>
                      </w:rPr>
                      <w:alias w:val="标点符号检查"/>
                      <w:tag w:val="auto"/>
                      <w:id w:val="101335"/>
                    </w:sdtPr>
                    <w:sdtEndPr>
                      <w:rPr>
                        <w:color w:val="000000" w:themeColor="text1"/>
                        <w14:textFill>
                          <w14:solidFill>
                            <w14:schemeClr w14:val="tx1"/>
                          </w14:solidFill>
                        </w14:textFill>
                      </w:rPr>
                    </w:sdtEndPr>
                    <w:sdtContent>
                      <w:bookmarkStart w:id="26" w:name="bkReivew101335"/>
                      <w:r>
                        <w:rPr>
                          <w:rFonts w:hint="eastAsia" w:ascii="宋体" w:hAnsi="宋体" w:eastAsia="宋体" w:cs="宋体"/>
                          <w:color w:val="000000" w:themeColor="text1"/>
                          <w:sz w:val="21"/>
                          <w:szCs w:val="21"/>
                          <w:highlight w:val="none"/>
                          <w14:textFill>
                            <w14:solidFill>
                              <w14:schemeClr w14:val="tx1"/>
                            </w14:solidFill>
                          </w14:textFill>
                        </w:rPr>
                        <w:t>)</w:t>
                      </w:r>
                      <w:bookmarkEnd w:id="26"/>
                    </w:sdtContent>
                  </w:sdt>
                  <w:r>
                    <w:rPr>
                      <w:rFonts w:hint="eastAsia" w:ascii="宋体" w:hAnsi="宋体" w:eastAsia="宋体" w:cs="宋体"/>
                      <w:color w:val="000000" w:themeColor="text1"/>
                      <w:sz w:val="21"/>
                      <w:szCs w:val="21"/>
                      <w:highlight w:val="none"/>
                      <w14:textFill>
                        <w14:solidFill>
                          <w14:schemeClr w14:val="tx1"/>
                        </w14:solidFill>
                      </w14:textFill>
                    </w:rPr>
                    <w:t>变更法</w:t>
                  </w:r>
                  <w:r>
                    <w:rPr>
                      <w:rFonts w:ascii="Times New Roman" w:hAnsi="Times New Roman" w:eastAsia="宋体"/>
                      <w:color w:val="000000" w:themeColor="text1"/>
                      <w:sz w:val="21"/>
                      <w:szCs w:val="21"/>
                      <w:highlight w:val="none"/>
                      <w14:textFill>
                        <w14:solidFill>
                          <w14:schemeClr w14:val="tx1"/>
                        </w14:solidFill>
                      </w14:textFill>
                    </w:rPr>
                    <w:t>人名称、法定代表人和地</w:t>
                  </w:r>
                  <w:r>
                    <w:rPr>
                      <w:rFonts w:hint="eastAsia" w:ascii="宋体" w:hAnsi="宋体" w:eastAsia="宋体" w:cs="宋体"/>
                      <w:color w:val="000000" w:themeColor="text1"/>
                      <w:sz w:val="21"/>
                      <w:szCs w:val="21"/>
                      <w:highlight w:val="none"/>
                      <w14:textFill>
                        <w14:solidFill>
                          <w14:schemeClr w14:val="tx1"/>
                        </w14:solidFill>
                      </w14:textFill>
                    </w:rPr>
                    <w:t>址</w:t>
                  </w:r>
                  <w:sdt>
                    <w:sdtPr>
                      <w:rPr>
                        <w:color w:val="000000" w:themeColor="text1"/>
                        <w14:textFill>
                          <w14:solidFill>
                            <w14:schemeClr w14:val="tx1"/>
                          </w14:solidFill>
                        </w14:textFill>
                      </w:rPr>
                      <w:alias w:val="标点符号检查"/>
                      <w:tag w:val="auto"/>
                      <w:id w:val="3070343"/>
                    </w:sdtPr>
                    <w:sdtEndPr>
                      <w:rPr>
                        <w:color w:val="000000" w:themeColor="text1"/>
                        <w14:textFill>
                          <w14:solidFill>
                            <w14:schemeClr w14:val="tx1"/>
                          </w14:solidFill>
                        </w14:textFill>
                      </w:rPr>
                    </w:sdtEndPr>
                    <w:sdtContent>
                      <w:bookmarkStart w:id="27" w:name="bkReivew3070343"/>
                      <w:r>
                        <w:rPr>
                          <w:rFonts w:hint="eastAsia" w:ascii="宋体" w:hAnsi="宋体" w:eastAsia="宋体" w:cs="宋体"/>
                          <w:color w:val="000000" w:themeColor="text1"/>
                          <w:sz w:val="21"/>
                          <w:szCs w:val="21"/>
                          <w:highlight w:val="none"/>
                          <w14:textFill>
                            <w14:solidFill>
                              <w14:schemeClr w14:val="tx1"/>
                            </w14:solidFill>
                          </w14:textFill>
                        </w:rPr>
                        <w:t>(</w:t>
                      </w:r>
                      <w:bookmarkEnd w:id="27"/>
                    </w:sdtContent>
                  </w:sdt>
                  <w:r>
                    <w:rPr>
                      <w:rFonts w:ascii="Times New Roman" w:hAnsi="Times New Roman" w:eastAsia="宋体"/>
                      <w:color w:val="000000" w:themeColor="text1"/>
                      <w:sz w:val="21"/>
                      <w:szCs w:val="21"/>
                      <w:highlight w:val="none"/>
                      <w14:textFill>
                        <w14:solidFill>
                          <w14:schemeClr w14:val="tx1"/>
                        </w14:solidFill>
                      </w14:textFill>
                    </w:rPr>
                    <w:t>2</w:t>
                  </w:r>
                  <w:sdt>
                    <w:sdtPr>
                      <w:rPr>
                        <w:color w:val="000000" w:themeColor="text1"/>
                        <w14:textFill>
                          <w14:solidFill>
                            <w14:schemeClr w14:val="tx1"/>
                          </w14:solidFill>
                        </w14:textFill>
                      </w:rPr>
                      <w:alias w:val="标点符号检查"/>
                      <w:tag w:val="auto"/>
                      <w:id w:val="2163425"/>
                    </w:sdtPr>
                    <w:sdtEndPr>
                      <w:rPr>
                        <w:color w:val="000000" w:themeColor="text1"/>
                        <w14:textFill>
                          <w14:solidFill>
                            <w14:schemeClr w14:val="tx1"/>
                          </w14:solidFill>
                        </w14:textFill>
                      </w:rPr>
                    </w:sdtEndPr>
                    <w:sdtContent>
                      <w:bookmarkStart w:id="28" w:name="bkReivew2163425"/>
                      <w:r>
                        <w:rPr>
                          <w:rFonts w:hint="eastAsia" w:ascii="宋体" w:hAnsi="宋体" w:eastAsia="宋体" w:cs="宋体"/>
                          <w:color w:val="000000" w:themeColor="text1"/>
                          <w:sz w:val="21"/>
                          <w:szCs w:val="21"/>
                          <w:highlight w:val="none"/>
                          <w14:textFill>
                            <w14:solidFill>
                              <w14:schemeClr w14:val="tx1"/>
                            </w14:solidFill>
                          </w14:textFill>
                        </w:rPr>
                        <w:t>)</w:t>
                      </w:r>
                      <w:bookmarkEnd w:id="28"/>
                    </w:sdtContent>
                  </w:sdt>
                  <w:r>
                    <w:rPr>
                      <w:rFonts w:hint="eastAsia" w:ascii="宋体" w:hAnsi="宋体" w:eastAsia="宋体" w:cs="宋体"/>
                      <w:color w:val="000000" w:themeColor="text1"/>
                      <w:sz w:val="21"/>
                      <w:szCs w:val="21"/>
                      <w:highlight w:val="none"/>
                      <w14:textFill>
                        <w14:solidFill>
                          <w14:schemeClr w14:val="tx1"/>
                        </w14:solidFill>
                      </w14:textFill>
                    </w:rPr>
                    <w:t>增加</w:t>
                  </w:r>
                  <w:r>
                    <w:rPr>
                      <w:rFonts w:ascii="Times New Roman" w:hAnsi="Times New Roman" w:eastAsia="宋体"/>
                      <w:color w:val="000000" w:themeColor="text1"/>
                      <w:sz w:val="21"/>
                      <w:szCs w:val="21"/>
                      <w:highlight w:val="none"/>
                      <w14:textFill>
                        <w14:solidFill>
                          <w14:schemeClr w14:val="tx1"/>
                        </w14:solidFill>
                      </w14:textFill>
                    </w:rPr>
                    <w:t>或减少固废产生类</w:t>
                  </w:r>
                  <w:r>
                    <w:rPr>
                      <w:rFonts w:hint="eastAsia" w:ascii="宋体" w:hAnsi="宋体" w:eastAsia="宋体" w:cs="宋体"/>
                      <w:color w:val="000000" w:themeColor="text1"/>
                      <w:sz w:val="21"/>
                      <w:szCs w:val="21"/>
                      <w:highlight w:val="none"/>
                      <w14:textFill>
                        <w14:solidFill>
                          <w14:schemeClr w14:val="tx1"/>
                        </w14:solidFill>
                      </w14:textFill>
                    </w:rPr>
                    <w:t>别</w:t>
                  </w:r>
                  <w:sdt>
                    <w:sdtPr>
                      <w:rPr>
                        <w:color w:val="000000" w:themeColor="text1"/>
                        <w14:textFill>
                          <w14:solidFill>
                            <w14:schemeClr w14:val="tx1"/>
                          </w14:solidFill>
                        </w14:textFill>
                      </w:rPr>
                      <w:alias w:val="标点符号检查"/>
                      <w:tag w:val="auto"/>
                      <w:id w:val="2851"/>
                    </w:sdtPr>
                    <w:sdtEndPr>
                      <w:rPr>
                        <w:color w:val="000000" w:themeColor="text1"/>
                        <w14:textFill>
                          <w14:solidFill>
                            <w14:schemeClr w14:val="tx1"/>
                          </w14:solidFill>
                        </w14:textFill>
                      </w:rPr>
                    </w:sdtEndPr>
                    <w:sdtContent>
                      <w:bookmarkStart w:id="29" w:name="bkReivew2851"/>
                      <w:r>
                        <w:rPr>
                          <w:rFonts w:hint="eastAsia" w:ascii="宋体" w:hAnsi="宋体" w:eastAsia="宋体" w:cs="宋体"/>
                          <w:color w:val="000000" w:themeColor="text1"/>
                          <w:sz w:val="21"/>
                          <w:szCs w:val="21"/>
                          <w:highlight w:val="none"/>
                          <w14:textFill>
                            <w14:solidFill>
                              <w14:schemeClr w14:val="tx1"/>
                            </w14:solidFill>
                          </w14:textFill>
                        </w:rPr>
                        <w:t>(</w:t>
                      </w:r>
                      <w:bookmarkEnd w:id="29"/>
                    </w:sdtContent>
                  </w:sdt>
                  <w:r>
                    <w:rPr>
                      <w:rFonts w:ascii="Times New Roman" w:hAnsi="Times New Roman" w:eastAsia="宋体"/>
                      <w:color w:val="000000" w:themeColor="text1"/>
                      <w:sz w:val="21"/>
                      <w:szCs w:val="21"/>
                      <w:highlight w:val="none"/>
                      <w14:textFill>
                        <w14:solidFill>
                          <w14:schemeClr w14:val="tx1"/>
                        </w14:solidFill>
                      </w14:textFill>
                    </w:rPr>
                    <w:t>3</w:t>
                  </w:r>
                  <w:sdt>
                    <w:sdtPr>
                      <w:rPr>
                        <w:color w:val="000000" w:themeColor="text1"/>
                        <w14:textFill>
                          <w14:solidFill>
                            <w14:schemeClr w14:val="tx1"/>
                          </w14:solidFill>
                        </w14:textFill>
                      </w:rPr>
                      <w:alias w:val="标点符号检查"/>
                      <w:tag w:val="auto"/>
                      <w:id w:val="3011854"/>
                    </w:sdtPr>
                    <w:sdtEndPr>
                      <w:rPr>
                        <w:color w:val="000000" w:themeColor="text1"/>
                        <w14:textFill>
                          <w14:solidFill>
                            <w14:schemeClr w14:val="tx1"/>
                          </w14:solidFill>
                        </w14:textFill>
                      </w:rPr>
                    </w:sdtEndPr>
                    <w:sdtContent>
                      <w:bookmarkStart w:id="30" w:name="bkReivew3011854"/>
                      <w:r>
                        <w:rPr>
                          <w:rFonts w:hint="eastAsia" w:ascii="宋体" w:hAnsi="宋体" w:eastAsia="宋体" w:cs="宋体"/>
                          <w:color w:val="000000" w:themeColor="text1"/>
                          <w:sz w:val="21"/>
                          <w:szCs w:val="21"/>
                          <w:highlight w:val="none"/>
                          <w14:textFill>
                            <w14:solidFill>
                              <w14:schemeClr w14:val="tx1"/>
                            </w14:solidFill>
                          </w14:textFill>
                        </w:rPr>
                        <w:t>)</w:t>
                      </w:r>
                      <w:bookmarkEnd w:id="30"/>
                    </w:sdtContent>
                  </w:sdt>
                  <w:r>
                    <w:rPr>
                      <w:rFonts w:hint="eastAsia" w:ascii="宋体" w:hAnsi="宋体" w:eastAsia="宋体" w:cs="宋体"/>
                      <w:color w:val="000000" w:themeColor="text1"/>
                      <w:sz w:val="21"/>
                      <w:szCs w:val="21"/>
                      <w:highlight w:val="none"/>
                      <w14:textFill>
                        <w14:solidFill>
                          <w14:schemeClr w14:val="tx1"/>
                        </w14:solidFill>
                      </w14:textFill>
                    </w:rPr>
                    <w:t>固</w:t>
                  </w:r>
                  <w:r>
                    <w:rPr>
                      <w:rFonts w:ascii="Times New Roman" w:hAnsi="Times New Roman" w:eastAsia="宋体"/>
                      <w:color w:val="000000" w:themeColor="text1"/>
                      <w:sz w:val="21"/>
                      <w:szCs w:val="21"/>
                      <w:highlight w:val="none"/>
                      <w14:textFill>
                        <w14:solidFill>
                          <w14:schemeClr w14:val="tx1"/>
                        </w14:solidFill>
                      </w14:textFill>
                    </w:rPr>
                    <w:t>废产生数量变化幅度超过20%</w:t>
                  </w:r>
                  <w:r>
                    <w:rPr>
                      <w:rFonts w:hint="eastAsia" w:ascii="宋体" w:hAnsi="宋体" w:eastAsia="宋体" w:cs="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4</w:t>
                  </w:r>
                  <w:sdt>
                    <w:sdtPr>
                      <w:rPr>
                        <w:color w:val="000000" w:themeColor="text1"/>
                        <w14:textFill>
                          <w14:solidFill>
                            <w14:schemeClr w14:val="tx1"/>
                          </w14:solidFill>
                        </w14:textFill>
                      </w:rPr>
                      <w:alias w:val="标点符号检查"/>
                      <w:tag w:val="auto"/>
                      <w:id w:val="51733"/>
                    </w:sdtPr>
                    <w:sdtEndPr>
                      <w:rPr>
                        <w:color w:val="000000" w:themeColor="text1"/>
                        <w14:textFill>
                          <w14:solidFill>
                            <w14:schemeClr w14:val="tx1"/>
                          </w14:solidFill>
                        </w14:textFill>
                      </w:rPr>
                    </w:sdtEndPr>
                    <w:sdtContent>
                      <w:bookmarkStart w:id="31" w:name="bkReivew51733"/>
                      <w:r>
                        <w:rPr>
                          <w:rFonts w:hint="eastAsia" w:ascii="宋体" w:hAnsi="宋体" w:eastAsia="宋体" w:cs="宋体"/>
                          <w:color w:val="000000" w:themeColor="text1"/>
                          <w:sz w:val="21"/>
                          <w:szCs w:val="21"/>
                          <w:highlight w:val="none"/>
                          <w14:textFill>
                            <w14:solidFill>
                              <w14:schemeClr w14:val="tx1"/>
                            </w14:solidFill>
                          </w14:textFill>
                        </w:rPr>
                        <w:t>)</w:t>
                      </w:r>
                      <w:bookmarkEnd w:id="31"/>
                    </w:sdtContent>
                  </w:sdt>
                  <w:r>
                    <w:rPr>
                      <w:rFonts w:hint="eastAsia" w:ascii="宋体" w:hAnsi="宋体" w:eastAsia="宋体" w:cs="宋体"/>
                      <w:color w:val="000000" w:themeColor="text1"/>
                      <w:sz w:val="21"/>
                      <w:szCs w:val="21"/>
                      <w:highlight w:val="none"/>
                      <w14:textFill>
                        <w14:solidFill>
                          <w14:schemeClr w14:val="tx1"/>
                        </w14:solidFill>
                      </w14:textFill>
                    </w:rPr>
                    <w:t>新</w:t>
                  </w:r>
                  <w:r>
                    <w:rPr>
                      <w:rFonts w:ascii="Times New Roman" w:hAnsi="Times New Roman" w:eastAsia="宋体"/>
                      <w:color w:val="000000" w:themeColor="text1"/>
                      <w:sz w:val="21"/>
                      <w:szCs w:val="21"/>
                      <w:highlight w:val="none"/>
                      <w14:textFill>
                        <w14:solidFill>
                          <w14:schemeClr w14:val="tx1"/>
                        </w14:solidFill>
                      </w14:textFill>
                    </w:rPr>
                    <w:t>、改、扩建或拆除原有固废贮存、利用和处置设施。</w:t>
                  </w:r>
                </w:p>
              </w:tc>
            </w:tr>
          </w:tbl>
          <w:p w14:paraId="1E43BAE5">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5、验收监测点位示意图</w:t>
            </w:r>
          </w:p>
          <w:p w14:paraId="74B05BFA">
            <w:pPr>
              <w:pStyle w:val="21"/>
              <w:adjustRightInd/>
              <w:snapToGrid/>
              <w:spacing w:after="0" w:line="360" w:lineRule="auto"/>
              <w:ind w:left="0" w:leftChars="0" w:firstLine="480"/>
              <w:rPr>
                <w:color w:val="000000" w:themeColor="text1"/>
                <w:sz w:val="21"/>
                <w:szCs w:val="21"/>
                <w:highlight w:val="none"/>
                <w14:textFill>
                  <w14:solidFill>
                    <w14:schemeClr w14:val="tx1"/>
                  </w14:solidFill>
                </w14:textFill>
              </w:rPr>
            </w:pPr>
            <w:r>
              <w:rPr>
                <w:color w:val="000000" w:themeColor="text1"/>
                <w:sz w:val="24"/>
                <w:szCs w:val="24"/>
                <w:highlight w:val="none"/>
                <w14:textFill>
                  <w14:solidFill>
                    <w14:schemeClr w14:val="tx1"/>
                  </w14:solidFill>
                </w14:textFill>
              </w:rPr>
              <w:t>验收监测具体点位见图3-</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w:t>
            </w:r>
          </w:p>
          <w:p w14:paraId="65C8A7C0">
            <w:pPr>
              <w:spacing w:after="0" w:line="360" w:lineRule="auto"/>
              <w:jc w:val="center"/>
              <w:rPr>
                <w:rFonts w:hint="eastAsia" w:ascii="Times New Roman" w:hAnsi="Times New Roman" w:eastAsia="微软雅黑"/>
                <w:color w:val="0000FF"/>
                <w:highlight w:val="none"/>
                <w:lang w:eastAsia="zh-CN"/>
              </w:rPr>
            </w:pPr>
            <w:r>
              <w:rPr>
                <w:color w:val="0000FF"/>
              </w:rPr>
              <w:drawing>
                <wp:anchor distT="0" distB="0" distL="114300" distR="114300" simplePos="0" relativeHeight="251662336" behindDoc="0" locked="0" layoutInCell="1" allowOverlap="1">
                  <wp:simplePos x="0" y="0"/>
                  <wp:positionH relativeFrom="column">
                    <wp:posOffset>-13335</wp:posOffset>
                  </wp:positionH>
                  <wp:positionV relativeFrom="paragraph">
                    <wp:posOffset>6350</wp:posOffset>
                  </wp:positionV>
                  <wp:extent cx="1176655" cy="331470"/>
                  <wp:effectExtent l="0" t="0" r="4445" b="11430"/>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1176655" cy="331470"/>
                          </a:xfrm>
                          <a:prstGeom prst="rect">
                            <a:avLst/>
                          </a:prstGeom>
                          <a:noFill/>
                          <a:ln>
                            <a:noFill/>
                          </a:ln>
                        </pic:spPr>
                      </pic:pic>
                    </a:graphicData>
                  </a:graphic>
                </wp:anchor>
              </w:drawing>
            </w:r>
            <w:r>
              <w:rPr>
                <w:color w:val="0000FF"/>
              </w:rPr>
              <w:drawing>
                <wp:inline distT="0" distB="0" distL="114300" distR="114300">
                  <wp:extent cx="5525770" cy="3606800"/>
                  <wp:effectExtent l="0" t="0" r="17780" b="1270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5525770" cy="3606800"/>
                          </a:xfrm>
                          <a:prstGeom prst="rect">
                            <a:avLst/>
                          </a:prstGeom>
                          <a:noFill/>
                          <a:ln>
                            <a:noFill/>
                          </a:ln>
                        </pic:spPr>
                      </pic:pic>
                    </a:graphicData>
                  </a:graphic>
                </wp:inline>
              </w:drawing>
            </w:r>
          </w:p>
          <w:p w14:paraId="304CC76E">
            <w:pPr>
              <w:pStyle w:val="21"/>
              <w:spacing w:after="0"/>
              <w:ind w:left="0" w:leftChars="0" w:firstLine="0" w:firstLineChars="0"/>
              <w:jc w:val="center"/>
              <w:rPr>
                <w:rFonts w:hint="eastAsia"/>
                <w:color w:val="0000FF"/>
                <w:highlight w:val="none"/>
              </w:rPr>
            </w:pPr>
            <w:r>
              <w:rPr>
                <w:b/>
                <w:color w:val="000000" w:themeColor="text1"/>
                <w:sz w:val="24"/>
                <w:szCs w:val="24"/>
                <w:highlight w:val="none"/>
                <w14:textFill>
                  <w14:solidFill>
                    <w14:schemeClr w14:val="tx1"/>
                  </w14:solidFill>
                </w14:textFill>
              </w:rPr>
              <w:t>图3-</w:t>
            </w:r>
            <w:r>
              <w:rPr>
                <w:rFonts w:hint="eastAsia"/>
                <w:b/>
                <w:color w:val="000000" w:themeColor="text1"/>
                <w:sz w:val="24"/>
                <w:szCs w:val="24"/>
                <w:highlight w:val="none"/>
                <w:lang w:val="en-US" w:eastAsia="zh-CN"/>
                <w14:textFill>
                  <w14:solidFill>
                    <w14:schemeClr w14:val="tx1"/>
                  </w14:solidFill>
                </w14:textFill>
              </w:rPr>
              <w:t xml:space="preserve">2 </w:t>
            </w:r>
            <w:r>
              <w:rPr>
                <w:b/>
                <w:color w:val="000000" w:themeColor="text1"/>
                <w:sz w:val="24"/>
                <w:szCs w:val="24"/>
                <w:highlight w:val="none"/>
                <w14:textFill>
                  <w14:solidFill>
                    <w14:schemeClr w14:val="tx1"/>
                  </w14:solidFill>
                </w14:textFill>
              </w:rPr>
              <w:t xml:space="preserve"> 验收监测点位示意图</w:t>
            </w:r>
          </w:p>
        </w:tc>
      </w:tr>
      <w:bookmarkEnd w:id="14"/>
    </w:tbl>
    <w:p w14:paraId="30552B8A">
      <w:pPr>
        <w:spacing w:after="0"/>
        <w:rPr>
          <w:rFonts w:ascii="Times New Roman" w:hAnsi="Times New Roman" w:eastAsia="宋体"/>
          <w:b/>
          <w:color w:val="0000FF"/>
          <w:sz w:val="28"/>
          <w:szCs w:val="28"/>
          <w:highlight w:val="none"/>
        </w:rPr>
      </w:pPr>
    </w:p>
    <w:p w14:paraId="0939EE1B">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表四</w:t>
      </w:r>
    </w:p>
    <w:tbl>
      <w:tblPr>
        <w:tblStyle w:val="22"/>
        <w:tblpPr w:leftFromText="180" w:rightFromText="180" w:vertAnchor="text" w:horzAnchor="margin" w:tblpY="92"/>
        <w:tblW w:w="8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266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trPr>
        <w:tc>
          <w:tcPr>
            <w:tcW w:w="8924" w:type="dxa"/>
            <w:noWrap w:val="0"/>
            <w:vAlign w:val="top"/>
          </w:tcPr>
          <w:p w14:paraId="7B8E02C1">
            <w:pPr>
              <w:adjustRightInd/>
              <w:snapToGrid/>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建设项目环境影响报告表主要结论及审批部门审批决定：</w:t>
            </w:r>
          </w:p>
          <w:p w14:paraId="03092366">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1、建设项目环境影响报告表主要结论</w:t>
            </w:r>
          </w:p>
          <w:p w14:paraId="6FCD273C">
            <w:pPr>
              <w:adjustRightInd/>
              <w:snapToGrid/>
              <w:spacing w:after="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本项目的建设符合国家及地方产业政策，选址与当地规划相符，各项污染物能够实现达标排放，对环境的影响较小，不会造成区域环境功能的改变，因此从环境保护的角度来讲，本评价认为该项目在</w:t>
            </w:r>
            <w:r>
              <w:rPr>
                <w:rFonts w:hint="eastAsia" w:ascii="宋体" w:hAnsi="宋体" w:eastAsia="宋体" w:cs="宋体"/>
                <w:color w:val="000000" w:themeColor="text1"/>
                <w:sz w:val="24"/>
                <w:szCs w:val="24"/>
                <w:highlight w:val="none"/>
                <w14:textFill>
                  <w14:solidFill>
                    <w14:schemeClr w14:val="tx1"/>
                  </w14:solidFill>
                </w14:textFill>
              </w:rPr>
              <w:t>坚持“三同时”原</w:t>
            </w:r>
            <w:r>
              <w:rPr>
                <w:rFonts w:ascii="Times New Roman" w:hAnsi="Times New Roman" w:eastAsia="宋体"/>
                <w:color w:val="000000" w:themeColor="text1"/>
                <w:sz w:val="24"/>
                <w:szCs w:val="24"/>
                <w:highlight w:val="none"/>
                <w14:textFill>
                  <w14:solidFill>
                    <w14:schemeClr w14:val="tx1"/>
                  </w14:solidFill>
                </w14:textFill>
              </w:rPr>
              <w:t>则并采取一定的环保措施后，是可行的。</w:t>
            </w:r>
          </w:p>
          <w:p w14:paraId="5DF61E38">
            <w:pPr>
              <w:adjustRightInd/>
              <w:snapToGrid/>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2、建设项目环境影响报告表批复要求  </w:t>
            </w:r>
          </w:p>
          <w:p w14:paraId="6C159A91">
            <w:pPr>
              <w:pStyle w:val="9"/>
              <w:adjustRightInd/>
              <w:snapToGrid/>
              <w:spacing w:after="0" w:line="360" w:lineRule="auto"/>
              <w:ind w:firstLine="480" w:firstLineChars="200"/>
              <w:rPr>
                <w:rFonts w:ascii="Times New Roman" w:eastAsia="宋体"/>
                <w:color w:val="000000" w:themeColor="text1"/>
                <w:sz w:val="24"/>
                <w:szCs w:val="24"/>
                <w:highlight w:val="none"/>
                <w14:textFill>
                  <w14:solidFill>
                    <w14:schemeClr w14:val="tx1"/>
                  </w14:solidFill>
                </w14:textFill>
              </w:rPr>
            </w:pPr>
            <w:r>
              <w:rPr>
                <w:rFonts w:ascii="Times New Roman" w:eastAsia="宋体"/>
                <w:color w:val="000000" w:themeColor="text1"/>
                <w:sz w:val="24"/>
                <w:szCs w:val="24"/>
                <w:highlight w:val="none"/>
                <w14:textFill>
                  <w14:solidFill>
                    <w14:schemeClr w14:val="tx1"/>
                  </w14:solidFill>
                </w14:textFill>
              </w:rPr>
              <w:t>建设单位认真落实环评报告中提出的各项污染防治措施及建议，严格执行环保</w:t>
            </w:r>
            <w:r>
              <w:rPr>
                <w:rFonts w:hint="eastAsia" w:ascii="宋体" w:hAnsi="宋体" w:eastAsia="宋体" w:cs="宋体"/>
                <w:color w:val="000000" w:themeColor="text1"/>
                <w:sz w:val="24"/>
                <w:szCs w:val="24"/>
                <w:highlight w:val="none"/>
                <w14:textFill>
                  <w14:solidFill>
                    <w14:schemeClr w14:val="tx1"/>
                  </w14:solidFill>
                </w14:textFill>
              </w:rPr>
              <w:t>“三同时”制</w:t>
            </w:r>
            <w:r>
              <w:rPr>
                <w:rFonts w:ascii="Times New Roman" w:eastAsia="宋体"/>
                <w:color w:val="000000" w:themeColor="text1"/>
                <w:sz w:val="24"/>
                <w:szCs w:val="24"/>
                <w:highlight w:val="none"/>
                <w14:textFill>
                  <w14:solidFill>
                    <w14:schemeClr w14:val="tx1"/>
                  </w14:solidFill>
                </w14:textFill>
              </w:rPr>
              <w:t>度，切实做好了以下环境保护工作见表4-1。</w:t>
            </w:r>
          </w:p>
          <w:p w14:paraId="36D9B497">
            <w:pPr>
              <w:adjustRightInd/>
              <w:snapToGrid/>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表4-1 环评审批落实情况对照表</w:t>
            </w:r>
          </w:p>
          <w:tbl>
            <w:tblPr>
              <w:tblStyle w:val="22"/>
              <w:tblW w:w="871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8"/>
              <w:gridCol w:w="4258"/>
              <w:gridCol w:w="3782"/>
            </w:tblGrid>
            <w:tr w14:paraId="1D18A3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678" w:type="dxa"/>
                  <w:noWrap w:val="0"/>
                  <w:vAlign w:val="center"/>
                </w:tcPr>
                <w:p w14:paraId="3A18616C">
                  <w:pPr>
                    <w:widowControl w:val="0"/>
                    <w:spacing w:after="0"/>
                    <w:jc w:val="both"/>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项目</w:t>
                  </w:r>
                </w:p>
              </w:tc>
              <w:tc>
                <w:tcPr>
                  <w:tcW w:w="4258" w:type="dxa"/>
                  <w:noWrap w:val="0"/>
                  <w:vAlign w:val="center"/>
                </w:tcPr>
                <w:p w14:paraId="2F2235C8">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环评审批意见要求</w:t>
                  </w:r>
                </w:p>
              </w:tc>
              <w:tc>
                <w:tcPr>
                  <w:tcW w:w="3782" w:type="dxa"/>
                  <w:noWrap w:val="0"/>
                  <w:vAlign w:val="center"/>
                </w:tcPr>
                <w:p w14:paraId="4668B61C">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实际落实情况</w:t>
                  </w:r>
                </w:p>
              </w:tc>
            </w:tr>
            <w:tr w14:paraId="69942A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77" w:hRule="atLeast"/>
                <w:jc w:val="center"/>
              </w:trPr>
              <w:tc>
                <w:tcPr>
                  <w:tcW w:w="678" w:type="dxa"/>
                  <w:vMerge w:val="restart"/>
                  <w:noWrap w:val="0"/>
                  <w:vAlign w:val="center"/>
                </w:tcPr>
                <w:p w14:paraId="422505F1">
                  <w:pPr>
                    <w:widowControl w:val="0"/>
                    <w:spacing w:after="0"/>
                    <w:jc w:val="both"/>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废水</w:t>
                  </w:r>
                </w:p>
              </w:tc>
              <w:tc>
                <w:tcPr>
                  <w:tcW w:w="4258" w:type="dxa"/>
                  <w:vMerge w:val="restart"/>
                  <w:noWrap w:val="0"/>
                  <w:vAlign w:val="center"/>
                </w:tcPr>
                <w:p w14:paraId="1F2C84D8">
                  <w:pPr>
                    <w:widowControl w:val="0"/>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严格执行</w:t>
                  </w:r>
                  <w:r>
                    <w:rPr>
                      <w:rFonts w:hint="eastAsia" w:ascii="Times New Roman" w:hAnsi="Times New Roman" w:eastAsia="宋体"/>
                      <w:color w:val="000000" w:themeColor="text1"/>
                      <w:sz w:val="21"/>
                      <w:szCs w:val="21"/>
                      <w:highlight w:val="none"/>
                      <w14:textFill>
                        <w14:solidFill>
                          <w14:schemeClr w14:val="tx1"/>
                        </w14:solidFill>
                      </w14:textFill>
                    </w:rPr>
                    <w:t>“清污分流、雨污分流”。</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你公司</w:t>
                  </w:r>
                  <w:r>
                    <w:rPr>
                      <w:rFonts w:hint="eastAsia" w:ascii="Times New Roman" w:hAnsi="Times New Roman" w:eastAsia="宋体"/>
                      <w:color w:val="000000" w:themeColor="text1"/>
                      <w:sz w:val="21"/>
                      <w:szCs w:val="21"/>
                      <w:highlight w:val="none"/>
                      <w14:textFill>
                        <w14:solidFill>
                          <w14:schemeClr w14:val="tx1"/>
                        </w14:solidFill>
                      </w14:textFill>
                    </w:rPr>
                    <w:t>不得有生产废水外排</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sdt>
                    <w:sdtPr>
                      <w:rPr>
                        <w:color w:val="000000" w:themeColor="text1"/>
                        <w14:textFill>
                          <w14:solidFill>
                            <w14:schemeClr w14:val="tx1"/>
                          </w14:solidFill>
                        </w14:textFill>
                      </w:rPr>
                      <w:alias w:val="易错词检查"/>
                      <w:tag w:val="auto"/>
                      <w:id w:val="183401"/>
                    </w:sdtPr>
                    <w:sdtEndPr>
                      <w:rPr>
                        <w:color w:val="000000" w:themeColor="text1"/>
                        <w14:textFill>
                          <w14:solidFill>
                            <w14:schemeClr w14:val="tx1"/>
                          </w14:solidFill>
                        </w14:textFill>
                      </w:rPr>
                    </w:sdtEndPr>
                    <w:sdtContent>
                      <w:bookmarkStart w:id="32" w:name="bkReivew183401"/>
                      <w:r>
                        <w:rPr>
                          <w:rFonts w:hint="eastAsia" w:ascii="Times New Roman" w:hAnsi="Times New Roman" w:eastAsia="宋体"/>
                          <w:color w:val="000000" w:themeColor="text1"/>
                          <w:sz w:val="21"/>
                          <w:szCs w:val="21"/>
                          <w:highlight w:val="none"/>
                          <w14:textFill>
                            <w14:solidFill>
                              <w14:schemeClr w14:val="tx1"/>
                            </w14:solidFill>
                          </w14:textFill>
                        </w:rPr>
                        <w:t>生活污水</w:t>
                      </w:r>
                      <w:bookmarkEnd w:id="32"/>
                    </w:sdtContent>
                  </w:sdt>
                  <w:r>
                    <w:rPr>
                      <w:rFonts w:hint="eastAsia" w:ascii="Times New Roman" w:hAnsi="Times New Roman" w:eastAsia="宋体"/>
                      <w:color w:val="000000" w:themeColor="text1"/>
                      <w:sz w:val="21"/>
                      <w:szCs w:val="21"/>
                      <w:highlight w:val="none"/>
                      <w14:textFill>
                        <w14:solidFill>
                          <w14:schemeClr w14:val="tx1"/>
                        </w14:solidFill>
                      </w14:textFill>
                    </w:rPr>
                    <w:t>经化粪池处理后</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排入园区污水收集管网</w:t>
                  </w: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3782" w:type="dxa"/>
                  <w:noWrap w:val="0"/>
                  <w:vAlign w:val="center"/>
                </w:tcPr>
                <w:p w14:paraId="6BD30EFF">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本项目实行“雨污分流”，</w:t>
                  </w:r>
                  <w:r>
                    <w:rPr>
                      <w:rFonts w:ascii="Times New Roman" w:hAnsi="Times New Roman" w:eastAsia="宋体"/>
                      <w:color w:val="000000" w:themeColor="text1"/>
                      <w:sz w:val="21"/>
                      <w:szCs w:val="21"/>
                      <w:highlight w:val="none"/>
                      <w14:textFill>
                        <w14:solidFill>
                          <w14:schemeClr w14:val="tx1"/>
                        </w14:solidFill>
                      </w14:textFill>
                    </w:rPr>
                    <w:t>厂区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内雨水管网和污水管网已按规范要求建设</w:t>
                  </w:r>
                  <w:r>
                    <w:rPr>
                      <w:rFonts w:hint="eastAsia" w:ascii="Times New Roman" w:hAnsi="Times New Roman" w:eastAsia="宋体"/>
                      <w:color w:val="000000" w:themeColor="text1"/>
                      <w:sz w:val="21"/>
                      <w:szCs w:val="21"/>
                      <w:highlight w:val="none"/>
                      <w14:textFill>
                        <w14:solidFill>
                          <w14:schemeClr w14:val="tx1"/>
                        </w14:solidFill>
                      </w14:textFill>
                    </w:rPr>
                    <w:t>，本项目依托</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租赁厂房</w:t>
                  </w:r>
                  <w:r>
                    <w:rPr>
                      <w:rFonts w:hint="eastAsia" w:ascii="Times New Roman" w:hAnsi="Times New Roman" w:eastAsia="宋体"/>
                      <w:color w:val="000000" w:themeColor="text1"/>
                      <w:sz w:val="21"/>
                      <w:szCs w:val="21"/>
                      <w:highlight w:val="none"/>
                      <w14:textFill>
                        <w14:solidFill>
                          <w14:schemeClr w14:val="tx1"/>
                        </w14:solidFill>
                      </w14:textFill>
                    </w:rPr>
                    <w:t>现有雨污排水管道</w:t>
                  </w:r>
                  <w:r>
                    <w:rPr>
                      <w:rFonts w:ascii="Times New Roman" w:hAnsi="Times New Roman" w:eastAsia="宋体"/>
                      <w:color w:val="000000" w:themeColor="text1"/>
                      <w:sz w:val="21"/>
                      <w:szCs w:val="21"/>
                      <w:highlight w:val="none"/>
                      <w14:textFill>
                        <w14:solidFill>
                          <w14:schemeClr w14:val="tx1"/>
                        </w14:solidFill>
                      </w14:textFill>
                    </w:rPr>
                    <w:t>。</w:t>
                  </w:r>
                </w:p>
              </w:tc>
            </w:tr>
            <w:tr w14:paraId="002AAF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8" w:type="dxa"/>
                  <w:vMerge w:val="continue"/>
                  <w:noWrap w:val="0"/>
                  <w:vAlign w:val="center"/>
                </w:tcPr>
                <w:p w14:paraId="2BE3547E">
                  <w:pPr>
                    <w:widowControl w:val="0"/>
                    <w:spacing w:after="0"/>
                    <w:jc w:val="both"/>
                    <w:rPr>
                      <w:rFonts w:ascii="Times New Roman" w:hAnsi="Times New Roman" w:eastAsia="宋体"/>
                      <w:b/>
                      <w:color w:val="000000" w:themeColor="text1"/>
                      <w:sz w:val="21"/>
                      <w:szCs w:val="21"/>
                      <w:highlight w:val="none"/>
                      <w14:textFill>
                        <w14:solidFill>
                          <w14:schemeClr w14:val="tx1"/>
                        </w14:solidFill>
                      </w14:textFill>
                    </w:rPr>
                  </w:pPr>
                </w:p>
              </w:tc>
              <w:tc>
                <w:tcPr>
                  <w:tcW w:w="4258" w:type="dxa"/>
                  <w:vMerge w:val="continue"/>
                  <w:noWrap w:val="0"/>
                  <w:vAlign w:val="center"/>
                </w:tcPr>
                <w:p w14:paraId="6A0CC564">
                  <w:pPr>
                    <w:widowControl w:val="0"/>
                    <w:spacing w:after="0"/>
                    <w:jc w:val="both"/>
                    <w:rPr>
                      <w:rFonts w:ascii="Times New Roman" w:hAnsi="Times New Roman" w:eastAsia="宋体"/>
                      <w:color w:val="000000" w:themeColor="text1"/>
                      <w:sz w:val="21"/>
                      <w:szCs w:val="21"/>
                      <w:highlight w:val="none"/>
                      <w14:textFill>
                        <w14:solidFill>
                          <w14:schemeClr w14:val="tx1"/>
                        </w14:solidFill>
                      </w14:textFill>
                    </w:rPr>
                  </w:pPr>
                </w:p>
              </w:tc>
              <w:tc>
                <w:tcPr>
                  <w:tcW w:w="3782" w:type="dxa"/>
                  <w:noWrap w:val="0"/>
                  <w:vAlign w:val="center"/>
                </w:tcPr>
                <w:p w14:paraId="29F5A7E3">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本项目无生产废水外排，生活污水经化粪池处理后接管至泰兴高新区工业污水处理厂，达标尾水排入虾子港</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6D7392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678" w:type="dxa"/>
                  <w:noWrap w:val="0"/>
                  <w:vAlign w:val="center"/>
                </w:tcPr>
                <w:p w14:paraId="120EFC43">
                  <w:pPr>
                    <w:widowControl w:val="0"/>
                    <w:spacing w:after="0"/>
                    <w:jc w:val="both"/>
                    <w:rPr>
                      <w:rFonts w:hint="eastAsia"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废气</w:t>
                  </w:r>
                </w:p>
              </w:tc>
              <w:tc>
                <w:tcPr>
                  <w:tcW w:w="4258" w:type="dxa"/>
                  <w:noWrap w:val="0"/>
                  <w:vAlign w:val="center"/>
                </w:tcPr>
                <w:p w14:paraId="39058F9C">
                  <w:pPr>
                    <w:widowControl w:val="0"/>
                    <w:spacing w:after="0"/>
                    <w:jc w:val="both"/>
                    <w:rPr>
                      <w:rFonts w:hint="default" w:ascii="Times New Roman" w:hAnsi="Times New Roman" w:eastAsia="宋体"/>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1"/>
                      <w:sz w:val="21"/>
                      <w:szCs w:val="21"/>
                      <w:highlight w:val="none"/>
                      <w:lang w:val="en-US" w:eastAsia="zh-CN"/>
                      <w14:textFill>
                        <w14:solidFill>
                          <w14:schemeClr w14:val="tx1"/>
                        </w14:solidFill>
                      </w14:textFill>
                    </w:rPr>
                    <w:t>应进一步优化废气处理方案，落实各项“以新带老措施，确保各类废气得到有效收集和处理。压贴工段溶胶、上胶等工序废气经收集后依托现有二级活性炭吸附处理，尾气通过现有1根15米排气筒排空；烘道加热、热压等工序废气经二级活性炭吸附处理，尾气通过1根15米排气筒排空；模温机以天然气为燃料，采用低氮燃烧技术进行供热，燃烧尾气通过1根15米排气筒排空；加强收集减少废气无组织排放。本项目新设置排气筒2根，依托现有排气筒1根，燃烧废气参照执行《锅炉大气污染物排放标准》(GB13271-2014)、《长三角地区2020-2021年秋冬季大气污染综合治理攻坚行动方案》(环大气[2020]162号)相应标准限值，其他各类废气排放执行《江苏省大气污染物综合排放标准》(DB32/4041-2021)，具体见《报告表》。</w:t>
                  </w:r>
                </w:p>
              </w:tc>
              <w:tc>
                <w:tcPr>
                  <w:tcW w:w="3782" w:type="dxa"/>
                  <w:noWrap w:val="0"/>
                  <w:vAlign w:val="center"/>
                </w:tcPr>
                <w:p w14:paraId="172D3087">
                  <w:pPr>
                    <w:keepNext w:val="0"/>
                    <w:keepLines w:val="0"/>
                    <w:pageBreakBefore w:val="0"/>
                    <w:widowControl w:val="0"/>
                    <w:kinsoku/>
                    <w:wordWrap w:val="0"/>
                    <w:overflowPunct/>
                    <w:topLinePunct w:val="0"/>
                    <w:autoSpaceDE/>
                    <w:autoSpaceDN/>
                    <w:bidi w:val="0"/>
                    <w:adjustRightInd w:val="0"/>
                    <w:snapToGrid w:val="0"/>
                    <w:spacing w:after="0"/>
                    <w:textAlignment w:val="auto"/>
                    <w:rPr>
                      <w:rFonts w:ascii="Times New Roman" w:hAnsi="Times New Roman" w:eastAsia="宋体"/>
                      <w:color w:val="000000" w:themeColor="text1"/>
                      <w:kern w:val="21"/>
                      <w:sz w:val="21"/>
                      <w:szCs w:val="21"/>
                      <w:highlight w:val="none"/>
                      <w14:textFill>
                        <w14:solidFill>
                          <w14:schemeClr w14:val="tx1"/>
                        </w14:solidFill>
                      </w14:textFill>
                    </w:rPr>
                  </w:pPr>
                  <w:r>
                    <w:rPr>
                      <w:rFonts w:hint="eastAsia" w:ascii="Times New Roman" w:hAnsi="Times New Roman" w:eastAsia="宋体"/>
                      <w:color w:val="000000" w:themeColor="text1"/>
                      <w:kern w:val="21"/>
                      <w:sz w:val="21"/>
                      <w:szCs w:val="21"/>
                      <w:highlight w:val="none"/>
                      <w:lang w:val="en-US" w:eastAsia="zh-CN"/>
                      <w14:textFill>
                        <w14:solidFill>
                          <w14:schemeClr w14:val="tx1"/>
                        </w14:solidFill>
                      </w14:textFill>
                    </w:rPr>
                    <w:t>压贴工段溶胶、上胶等工序废气经收集后依托现有二级活性炭吸附处理，尾气通过15m高排气筒排放；烘道加热、热压等工序废气经二级活性炭吸附处理，尾气通过15m高排气筒排放；天然气燃烧废气通过2根15m高排气筒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天然气低氮燃烧废气（SO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、颗粒物、氮氧化物、烟气黑度）排放满足《锅炉大气污染物排放标准》（DB32/4385-2022）表1中燃气锅炉大气污染物排放浓度限值</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DA001—DA004排放的非甲烷总烃、颗粒物满足《大气污染物综合排放标准》（DB32/4041-2021）表1标准</w:t>
                  </w:r>
                  <w:r>
                    <w:rPr>
                      <w:rFonts w:hint="eastAsia" w:ascii="Times New Roman" w:hAnsi="Times New Roman" w:eastAsia="宋体"/>
                      <w:color w:val="000000" w:themeColor="text1"/>
                      <w:kern w:val="21"/>
                      <w:sz w:val="21"/>
                      <w:szCs w:val="21"/>
                      <w:highlight w:val="none"/>
                      <w:lang w:val="en-US" w:eastAsia="zh-CN"/>
                      <w14:textFill>
                        <w14:solidFill>
                          <w14:schemeClr w14:val="tx1"/>
                        </w14:solidFill>
                      </w14:textFill>
                    </w:rPr>
                    <w:t>。</w:t>
                  </w:r>
                </w:p>
              </w:tc>
            </w:tr>
            <w:tr w14:paraId="11A897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75" w:hRule="atLeast"/>
                <w:jc w:val="center"/>
              </w:trPr>
              <w:tc>
                <w:tcPr>
                  <w:tcW w:w="678" w:type="dxa"/>
                  <w:noWrap w:val="0"/>
                  <w:vAlign w:val="center"/>
                </w:tcPr>
                <w:p w14:paraId="475A6021">
                  <w:pPr>
                    <w:widowControl w:val="0"/>
                    <w:spacing w:after="0"/>
                    <w:jc w:val="both"/>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噪声</w:t>
                  </w:r>
                </w:p>
              </w:tc>
              <w:tc>
                <w:tcPr>
                  <w:tcW w:w="4258" w:type="dxa"/>
                  <w:noWrap w:val="0"/>
                  <w:vAlign w:val="center"/>
                </w:tcPr>
                <w:p w14:paraId="661ED37D">
                  <w:pPr>
                    <w:widowControl w:val="0"/>
                    <w:spacing w:after="0"/>
                    <w:jc w:val="both"/>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合理规划生产布局，选用低噪声设备</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采取隔声减振降噪措施，厂界噪声</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执行</w:t>
                  </w:r>
                  <w:r>
                    <w:rPr>
                      <w:rFonts w:hint="eastAsia" w:ascii="Times New Roman" w:hAnsi="Times New Roman" w:eastAsia="宋体"/>
                      <w:color w:val="000000" w:themeColor="text1"/>
                      <w:sz w:val="21"/>
                      <w:szCs w:val="21"/>
                      <w:highlight w:val="none"/>
                      <w14:textFill>
                        <w14:solidFill>
                          <w14:schemeClr w14:val="tx1"/>
                        </w14:solidFill>
                      </w14:textFill>
                    </w:rPr>
                    <w:t>《工业企业厂界噪声排放标准》</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GB12348-2008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表1中</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类区标准。</w:t>
                  </w:r>
                </w:p>
              </w:tc>
              <w:tc>
                <w:tcPr>
                  <w:tcW w:w="3782" w:type="dxa"/>
                  <w:noWrap w:val="0"/>
                  <w:vAlign w:val="center"/>
                </w:tcPr>
                <w:p w14:paraId="05E3DE58">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建设单位选用低噪设备、通过厂房隔声、</w:t>
                  </w:r>
                  <w:r>
                    <w:rPr>
                      <w:rFonts w:hint="eastAsia" w:ascii="Times New Roman" w:hAnsi="Times New Roman" w:eastAsia="宋体"/>
                      <w:color w:val="000000" w:themeColor="text1"/>
                      <w:sz w:val="21"/>
                      <w:szCs w:val="21"/>
                      <w:highlight w:val="none"/>
                      <w14:textFill>
                        <w14:solidFill>
                          <w14:schemeClr w14:val="tx1"/>
                        </w14:solidFill>
                      </w14:textFill>
                    </w:rPr>
                    <w:t>设备</w:t>
                  </w:r>
                  <w:r>
                    <w:rPr>
                      <w:rFonts w:ascii="Times New Roman" w:hAnsi="Times New Roman" w:eastAsia="宋体"/>
                      <w:color w:val="000000" w:themeColor="text1"/>
                      <w:sz w:val="21"/>
                      <w:szCs w:val="21"/>
                      <w:highlight w:val="none"/>
                      <w14:textFill>
                        <w14:solidFill>
                          <w14:schemeClr w14:val="tx1"/>
                        </w14:solidFill>
                      </w14:textFill>
                    </w:rPr>
                    <w:t>减振及合理布局达到噪声标准</w:t>
                  </w: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项目夜间不生产，根据监测数据，厂界昼夜</w:t>
                  </w:r>
                  <w:r>
                    <w:rPr>
                      <w:rFonts w:hint="eastAsia" w:ascii="Times New Roman" w:hAnsi="Times New Roman" w:eastAsia="宋体"/>
                      <w:color w:val="000000" w:themeColor="text1"/>
                      <w:sz w:val="21"/>
                      <w:szCs w:val="21"/>
                      <w:highlight w:val="none"/>
                      <w14:textFill>
                        <w14:solidFill>
                          <w14:schemeClr w14:val="tx1"/>
                        </w14:solidFill>
                      </w14:textFill>
                    </w:rPr>
                    <w:t>噪声可满足《工业企业厂界噪声排放标准》（GB 12348-2008）</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类区标准。</w:t>
                  </w:r>
                </w:p>
              </w:tc>
            </w:tr>
            <w:tr w14:paraId="4FEB80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8" w:type="dxa"/>
                  <w:vMerge w:val="restart"/>
                  <w:noWrap w:val="0"/>
                  <w:vAlign w:val="center"/>
                </w:tcPr>
                <w:p w14:paraId="3815C13E">
                  <w:pPr>
                    <w:widowControl w:val="0"/>
                    <w:spacing w:after="0"/>
                    <w:jc w:val="both"/>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固废</w:t>
                  </w:r>
                </w:p>
              </w:tc>
              <w:tc>
                <w:tcPr>
                  <w:tcW w:w="4258" w:type="dxa"/>
                  <w:vMerge w:val="restart"/>
                  <w:noWrap w:val="0"/>
                  <w:vAlign w:val="center"/>
                </w:tcPr>
                <w:p w14:paraId="3FBC169E">
                  <w:pPr>
                    <w:widowControl w:val="0"/>
                    <w:spacing w:after="0"/>
                    <w:jc w:val="both"/>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按照“减量化、资源化、无害化”原则，对营运过程中产生的各类固废妥善处理或综合利用。危险废物须委托有资质单位处置或综合利用，并按规定办理转移手续;一般固废按照环评要求落实处置方式。一般废物临时堆场和危险废物堆场应分别严格按照《一般工业废物贮存、处置场所污染控制标准》(GB18599-2020)和《危险废物贮存污染控制标准》(GB18597-2001，2013年修订)要求建设，强化危险废物暂存及运输的环境保护措施，确保暂存及运输过程不发生环境安全事故。</w:t>
                  </w:r>
                </w:p>
              </w:tc>
              <w:tc>
                <w:tcPr>
                  <w:tcW w:w="3782" w:type="dxa"/>
                  <w:noWrap w:val="0"/>
                  <w:vAlign w:val="center"/>
                </w:tcPr>
                <w:p w14:paraId="0D657334">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企业已</w:t>
                  </w:r>
                  <w:r>
                    <w:rPr>
                      <w:rFonts w:ascii="Times New Roman" w:hAnsi="Times New Roman" w:eastAsia="宋体"/>
                      <w:color w:val="000000" w:themeColor="text1"/>
                      <w:sz w:val="21"/>
                      <w:szCs w:val="21"/>
                      <w:highlight w:val="none"/>
                      <w14:textFill>
                        <w14:solidFill>
                          <w14:schemeClr w14:val="tx1"/>
                        </w14:solidFill>
                      </w14:textFill>
                    </w:rPr>
                    <w:t>按照要求建立</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了</w:t>
                  </w:r>
                  <w:r>
                    <w:rPr>
                      <w:rFonts w:ascii="Times New Roman" w:hAnsi="Times New Roman" w:eastAsia="宋体"/>
                      <w:color w:val="000000" w:themeColor="text1"/>
                      <w:sz w:val="21"/>
                      <w:szCs w:val="21"/>
                      <w:highlight w:val="none"/>
                      <w14:textFill>
                        <w14:solidFill>
                          <w14:schemeClr w14:val="tx1"/>
                        </w14:solidFill>
                      </w14:textFill>
                    </w:rPr>
                    <w:t>一般固废贮存仓所</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和危废仓库，</w:t>
                  </w:r>
                  <w:r>
                    <w:rPr>
                      <w:rFonts w:ascii="Times New Roman" w:hAnsi="Times New Roman" w:eastAsia="宋体"/>
                      <w:color w:val="000000" w:themeColor="text1"/>
                      <w:sz w:val="21"/>
                      <w:szCs w:val="21"/>
                      <w:highlight w:val="none"/>
                      <w14:textFill>
                        <w14:solidFill>
                          <w14:schemeClr w14:val="tx1"/>
                        </w14:solidFill>
                      </w14:textFill>
                    </w:rPr>
                    <w:t>一般固废、危险废物都得到妥善处置。</w:t>
                  </w:r>
                </w:p>
              </w:tc>
            </w:tr>
            <w:tr w14:paraId="13161C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 w:hRule="atLeast"/>
                <w:jc w:val="center"/>
              </w:trPr>
              <w:tc>
                <w:tcPr>
                  <w:tcW w:w="678" w:type="dxa"/>
                  <w:vMerge w:val="continue"/>
                  <w:noWrap w:val="0"/>
                  <w:vAlign w:val="center"/>
                </w:tcPr>
                <w:p w14:paraId="4DFE7FBD">
                  <w:pPr>
                    <w:widowControl w:val="0"/>
                    <w:spacing w:after="0"/>
                    <w:jc w:val="both"/>
                    <w:rPr>
                      <w:rFonts w:ascii="Times New Roman" w:hAnsi="Times New Roman" w:eastAsia="宋体"/>
                      <w:b/>
                      <w:bCs/>
                      <w:color w:val="000000" w:themeColor="text1"/>
                      <w:sz w:val="21"/>
                      <w:szCs w:val="21"/>
                      <w:highlight w:val="none"/>
                      <w14:textFill>
                        <w14:solidFill>
                          <w14:schemeClr w14:val="tx1"/>
                        </w14:solidFill>
                      </w14:textFill>
                    </w:rPr>
                  </w:pPr>
                </w:p>
              </w:tc>
              <w:tc>
                <w:tcPr>
                  <w:tcW w:w="4258" w:type="dxa"/>
                  <w:vMerge w:val="continue"/>
                  <w:noWrap w:val="0"/>
                  <w:vAlign w:val="center"/>
                </w:tcPr>
                <w:p w14:paraId="5520D836">
                  <w:pPr>
                    <w:widowControl w:val="0"/>
                    <w:spacing w:after="0"/>
                    <w:jc w:val="both"/>
                    <w:rPr>
                      <w:rFonts w:ascii="Times New Roman" w:hAnsi="Times New Roman" w:eastAsia="宋体"/>
                      <w:color w:val="000000" w:themeColor="text1"/>
                      <w:sz w:val="21"/>
                      <w:szCs w:val="21"/>
                      <w:highlight w:val="none"/>
                      <w14:textFill>
                        <w14:solidFill>
                          <w14:schemeClr w14:val="tx1"/>
                        </w14:solidFill>
                      </w14:textFill>
                    </w:rPr>
                  </w:pPr>
                </w:p>
              </w:tc>
              <w:tc>
                <w:tcPr>
                  <w:tcW w:w="3782" w:type="dxa"/>
                  <w:noWrap w:val="0"/>
                  <w:vAlign w:val="center"/>
                </w:tcPr>
                <w:p w14:paraId="4F6A9E66">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废包装桶、废活性炭、废油渣委托资质单位处置</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4ABD49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8" w:hRule="atLeast"/>
                <w:jc w:val="center"/>
              </w:trPr>
              <w:tc>
                <w:tcPr>
                  <w:tcW w:w="678" w:type="dxa"/>
                  <w:vMerge w:val="continue"/>
                  <w:noWrap w:val="0"/>
                  <w:vAlign w:val="center"/>
                </w:tcPr>
                <w:p w14:paraId="45C0BA04">
                  <w:pPr>
                    <w:widowControl w:val="0"/>
                    <w:spacing w:after="0"/>
                    <w:rPr>
                      <w:color w:val="000000" w:themeColor="text1"/>
                      <w:highlight w:val="none"/>
                      <w14:textFill>
                        <w14:solidFill>
                          <w14:schemeClr w14:val="tx1"/>
                        </w14:solidFill>
                      </w14:textFill>
                    </w:rPr>
                  </w:pPr>
                </w:p>
              </w:tc>
              <w:tc>
                <w:tcPr>
                  <w:tcW w:w="4258" w:type="dxa"/>
                  <w:vMerge w:val="continue"/>
                  <w:noWrap w:val="0"/>
                  <w:vAlign w:val="center"/>
                </w:tcPr>
                <w:p w14:paraId="4CD598A6">
                  <w:pPr>
                    <w:widowControl w:val="0"/>
                    <w:spacing w:after="0"/>
                    <w:rPr>
                      <w:color w:val="000000" w:themeColor="text1"/>
                      <w:highlight w:val="none"/>
                      <w14:textFill>
                        <w14:solidFill>
                          <w14:schemeClr w14:val="tx1"/>
                        </w14:solidFill>
                      </w14:textFill>
                    </w:rPr>
                  </w:pPr>
                </w:p>
              </w:tc>
              <w:tc>
                <w:tcPr>
                  <w:tcW w:w="3782" w:type="dxa"/>
                  <w:noWrap w:val="0"/>
                  <w:vAlign w:val="center"/>
                </w:tcPr>
                <w:p w14:paraId="72EB2EE2">
                  <w:pPr>
                    <w:widowControl w:val="0"/>
                    <w:spacing w:after="0"/>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3、本项目生活垃圾由环卫清运。</w:t>
                  </w:r>
                </w:p>
              </w:tc>
            </w:tr>
            <w:tr w14:paraId="0DF1AE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8" w:type="dxa"/>
                  <w:noWrap w:val="0"/>
                  <w:vAlign w:val="center"/>
                </w:tcPr>
                <w:p w14:paraId="5FD1730B">
                  <w:pPr>
                    <w:widowControl w:val="0"/>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风险防范</w:t>
                  </w:r>
                </w:p>
              </w:tc>
              <w:tc>
                <w:tcPr>
                  <w:tcW w:w="4258" w:type="dxa"/>
                  <w:noWrap w:val="0"/>
                  <w:vAlign w:val="center"/>
                </w:tcPr>
                <w:p w14:paraId="705D6B8F">
                  <w:pPr>
                    <w:widowControl w:val="0"/>
                    <w:spacing w:after="0"/>
                    <w:jc w:val="both"/>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你单位应主动向应急管理部门对接，积极开展安全风险辨识管控工作。</w:t>
                  </w:r>
                </w:p>
              </w:tc>
              <w:tc>
                <w:tcPr>
                  <w:tcW w:w="3782" w:type="dxa"/>
                  <w:noWrap w:val="0"/>
                  <w:vAlign w:val="center"/>
                </w:tcPr>
                <w:p w14:paraId="22E0742E">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落实了《报告表》提出的风险防范措施，积极开展环境污染治理设施安全风险辨识和管控工作，并与应急管理部门对接</w:t>
                  </w:r>
                  <w:r>
                    <w:rPr>
                      <w:rFonts w:hint="eastAsia" w:ascii="Times New Roman" w:hAnsi="Times New Roman" w:eastAsia="宋体"/>
                      <w:color w:val="000000" w:themeColor="text1"/>
                      <w:sz w:val="21"/>
                      <w:szCs w:val="21"/>
                      <w:highlight w:val="none"/>
                      <w14:textFill>
                        <w14:solidFill>
                          <w14:schemeClr w14:val="tx1"/>
                        </w14:solidFill>
                      </w14:textFill>
                    </w:rPr>
                    <w:t>。</w:t>
                  </w:r>
                </w:p>
              </w:tc>
            </w:tr>
          </w:tbl>
          <w:p w14:paraId="529AB1EF">
            <w:pPr>
              <w:spacing w:before="120" w:beforeLines="50" w:after="0" w:line="360" w:lineRule="auto"/>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项目变动情况</w:t>
            </w:r>
          </w:p>
          <w:p w14:paraId="425D9304">
            <w:pPr>
              <w:spacing w:after="0" w:line="360" w:lineRule="auto"/>
              <w:ind w:firstLine="480" w:firstLineChars="200"/>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根据江苏省</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生态环境</w:t>
            </w:r>
            <w:r>
              <w:rPr>
                <w:rFonts w:ascii="Times New Roman" w:hAnsi="Times New Roman" w:eastAsia="宋体"/>
                <w:color w:val="000000" w:themeColor="text1"/>
                <w:sz w:val="24"/>
                <w:szCs w:val="24"/>
                <w:highlight w:val="none"/>
                <w14:textFill>
                  <w14:solidFill>
                    <w14:schemeClr w14:val="tx1"/>
                  </w14:solidFill>
                </w14:textFill>
              </w:rPr>
              <w:t>厅文件《</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省生态环境厅</w:t>
            </w:r>
            <w:r>
              <w:rPr>
                <w:rFonts w:ascii="Times New Roman" w:hAnsi="Times New Roman" w:eastAsia="宋体"/>
                <w:color w:val="000000" w:themeColor="text1"/>
                <w:sz w:val="24"/>
                <w:szCs w:val="24"/>
                <w:highlight w:val="none"/>
                <w14:textFill>
                  <w14:solidFill>
                    <w14:schemeClr w14:val="tx1"/>
                  </w14:solidFill>
                </w14:textFill>
              </w:rPr>
              <w:t>关于加强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涉变动</w:t>
            </w:r>
            <w:r>
              <w:rPr>
                <w:rFonts w:ascii="Times New Roman" w:hAnsi="Times New Roman" w:eastAsia="宋体"/>
                <w:color w:val="000000" w:themeColor="text1"/>
                <w:sz w:val="24"/>
                <w:szCs w:val="24"/>
                <w:highlight w:val="none"/>
                <w14:textFill>
                  <w14:solidFill>
                    <w14:schemeClr w14:val="tx1"/>
                  </w14:solidFill>
                </w14:textFill>
              </w:rPr>
              <w:t>项目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环评与排污许可管理衔接</w:t>
            </w:r>
            <w:r>
              <w:rPr>
                <w:rFonts w:ascii="Times New Roman" w:hAnsi="Times New Roman" w:eastAsia="宋体"/>
                <w:color w:val="000000" w:themeColor="text1"/>
                <w:sz w:val="24"/>
                <w:szCs w:val="24"/>
                <w:highlight w:val="none"/>
                <w14:textFill>
                  <w14:solidFill>
                    <w14:schemeClr w14:val="tx1"/>
                  </w14:solidFill>
                </w14:textFill>
              </w:rPr>
              <w:t>的通知》（江苏省</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生态</w:t>
            </w:r>
            <w:r>
              <w:rPr>
                <w:rFonts w:ascii="Times New Roman" w:hAnsi="Times New Roman" w:eastAsia="宋体"/>
                <w:color w:val="000000" w:themeColor="text1"/>
                <w:sz w:val="24"/>
                <w:szCs w:val="24"/>
                <w:highlight w:val="none"/>
                <w14:textFill>
                  <w14:solidFill>
                    <w14:schemeClr w14:val="tx1"/>
                  </w14:solidFill>
                </w14:textFill>
              </w:rPr>
              <w:t>环境厅，20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21</w:t>
            </w:r>
            <w:r>
              <w:rPr>
                <w:rFonts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olor w:val="000000" w:themeColor="text1"/>
                <w:sz w:val="24"/>
                <w:szCs w:val="24"/>
                <w:highlight w:val="none"/>
                <w14:textFill>
                  <w14:solidFill>
                    <w14:schemeClr w14:val="tx1"/>
                  </w14:solidFill>
                </w14:textFill>
              </w:rPr>
              <w:t>月2日）第</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一</w:t>
            </w:r>
            <w:r>
              <w:rPr>
                <w:rFonts w:ascii="Times New Roman" w:hAnsi="Times New Roman" w:eastAsia="宋体"/>
                <w:color w:val="000000" w:themeColor="text1"/>
                <w:sz w:val="24"/>
                <w:szCs w:val="24"/>
                <w:highlight w:val="none"/>
                <w14:textFill>
                  <w14:solidFill>
                    <w14:schemeClr w14:val="tx1"/>
                  </w14:solidFill>
                </w14:textFill>
              </w:rPr>
              <w:t>条</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污染影响类建设项目对照《污染影响类建设项目重大变动清单（试行）》（环办环评函〔2020〕688号）界定是否属</w:t>
            </w:r>
            <w:sdt>
              <w:sdtPr>
                <w:rPr>
                  <w:color w:val="000000" w:themeColor="text1"/>
                  <w14:textFill>
                    <w14:solidFill>
                      <w14:schemeClr w14:val="tx1"/>
                    </w14:solidFill>
                  </w14:textFill>
                </w:rPr>
                <w:alias w:val="易错词检查"/>
                <w:tag w:val="auto"/>
                <w:id w:val="2152300"/>
              </w:sdtPr>
              <w:sdtEndPr>
                <w:rPr>
                  <w:color w:val="000000" w:themeColor="text1"/>
                  <w14:textFill>
                    <w14:solidFill>
                      <w14:schemeClr w14:val="tx1"/>
                    </w14:solidFill>
                  </w14:textFill>
                </w:rPr>
              </w:sdtEndPr>
              <w:sdtContent>
                <w:bookmarkStart w:id="33" w:name="bkReivew2152300"/>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于</w:t>
                </w:r>
                <w:bookmarkEnd w:id="33"/>
              </w:sdtContent>
            </w:sdt>
            <w:r>
              <w:rPr>
                <w:rFonts w:hint="eastAsia" w:ascii="Times New Roman" w:hAnsi="Times New Roman" w:eastAsia="宋体"/>
                <w:color w:val="000000" w:themeColor="text1"/>
                <w:sz w:val="24"/>
                <w:szCs w:val="24"/>
                <w:highlight w:val="none"/>
                <w:lang w:val="en-US" w:eastAsia="zh-CN"/>
                <w14:textFill>
                  <w14:solidFill>
                    <w14:schemeClr w14:val="tx1"/>
                  </w14:solidFill>
                </w14:textFill>
              </w:rPr>
              <w:t>重大变动</w:t>
            </w:r>
            <w:r>
              <w:rPr>
                <w:rFonts w:ascii="Times New Roman" w:hAnsi="Times New Roman" w:eastAsia="宋体"/>
                <w:color w:val="000000" w:themeColor="text1"/>
                <w:sz w:val="24"/>
                <w:szCs w:val="24"/>
                <w:highlight w:val="none"/>
                <w14:textFill>
                  <w14:solidFill>
                    <w14:schemeClr w14:val="tx1"/>
                  </w14:solidFill>
                </w14:textFill>
              </w:rPr>
              <w:t>。建设项目在开展竣工环境保护监测（调查）时，根据</w:t>
            </w: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江苏金鹏防火板业有限公司提供的资料及现场查看情况</w:t>
            </w:r>
            <w:r>
              <w:rPr>
                <w:rFonts w:ascii="Times New Roman" w:hAnsi="Times New Roman" w:eastAsia="宋体"/>
                <w:color w:val="000000" w:themeColor="text1"/>
                <w:sz w:val="24"/>
                <w:szCs w:val="24"/>
                <w:highlight w:val="none"/>
                <w14:textFill>
                  <w14:solidFill>
                    <w14:schemeClr w14:val="tx1"/>
                  </w14:solidFill>
                </w14:textFill>
              </w:rPr>
              <w:t>，本次验收该项目不存在重大变动，具体非重大变动情况见表4-2。</w:t>
            </w:r>
          </w:p>
          <w:p w14:paraId="79D7AAE1">
            <w:pPr>
              <w:pStyle w:val="9"/>
              <w:spacing w:after="0"/>
              <w:jc w:val="center"/>
              <w:rPr>
                <w:rFonts w:ascii="Times New Roman" w:eastAsia="宋体"/>
                <w:b/>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表4-2</w:t>
            </w:r>
            <w:r>
              <w:rPr>
                <w:rFonts w:ascii="Times New Roman" w:eastAsia="宋体"/>
                <w:b/>
                <w:color w:val="000000" w:themeColor="text1"/>
                <w:sz w:val="24"/>
                <w:szCs w:val="24"/>
                <w:highlight w:val="none"/>
                <w14:textFill>
                  <w14:solidFill>
                    <w14:schemeClr w14:val="tx1"/>
                  </w14:solidFill>
                </w14:textFill>
              </w:rPr>
              <w:tab/>
            </w:r>
            <w:r>
              <w:rPr>
                <w:rFonts w:ascii="Times New Roman" w:eastAsia="宋体"/>
                <w:b/>
                <w:color w:val="000000" w:themeColor="text1"/>
                <w:sz w:val="24"/>
                <w:szCs w:val="24"/>
                <w:highlight w:val="none"/>
                <w14:textFill>
                  <w14:solidFill>
                    <w14:schemeClr w14:val="tx1"/>
                  </w14:solidFill>
                </w14:textFill>
              </w:rPr>
              <w:t>建设项目变动环境影响分析表</w:t>
            </w:r>
          </w:p>
          <w:tbl>
            <w:tblPr>
              <w:tblStyle w:val="22"/>
              <w:tblW w:w="86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238"/>
              <w:gridCol w:w="812"/>
              <w:gridCol w:w="1216"/>
              <w:gridCol w:w="1216"/>
              <w:gridCol w:w="1216"/>
              <w:gridCol w:w="1348"/>
            </w:tblGrid>
            <w:tr w14:paraId="2552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612" w:type="dxa"/>
                  <w:vMerge w:val="restart"/>
                  <w:noWrap w:val="0"/>
                  <w:vAlign w:val="center"/>
                </w:tcPr>
                <w:p w14:paraId="4011FB4D">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变动类别</w:t>
                  </w:r>
                </w:p>
              </w:tc>
              <w:tc>
                <w:tcPr>
                  <w:tcW w:w="2238" w:type="dxa"/>
                  <w:vMerge w:val="restart"/>
                  <w:noWrap w:val="0"/>
                  <w:vAlign w:val="center"/>
                </w:tcPr>
                <w:p w14:paraId="58BC0520">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重大变动认定条件</w:t>
                  </w:r>
                </w:p>
              </w:tc>
              <w:tc>
                <w:tcPr>
                  <w:tcW w:w="812" w:type="dxa"/>
                  <w:vMerge w:val="restart"/>
                  <w:noWrap w:val="0"/>
                  <w:vAlign w:val="center"/>
                </w:tcPr>
                <w:p w14:paraId="1222F1F3">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有无重大变动</w:t>
                  </w:r>
                </w:p>
              </w:tc>
              <w:tc>
                <w:tcPr>
                  <w:tcW w:w="3648" w:type="dxa"/>
                  <w:gridSpan w:val="3"/>
                  <w:noWrap w:val="0"/>
                  <w:vAlign w:val="center"/>
                </w:tcPr>
                <w:p w14:paraId="454E1D09">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非重大变动情况</w:t>
                  </w:r>
                </w:p>
              </w:tc>
              <w:tc>
                <w:tcPr>
                  <w:tcW w:w="1348" w:type="dxa"/>
                  <w:vMerge w:val="restart"/>
                  <w:noWrap w:val="0"/>
                  <w:vAlign w:val="center"/>
                </w:tcPr>
                <w:p w14:paraId="353AE7AB">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非重大变动影响分析</w:t>
                  </w:r>
                </w:p>
              </w:tc>
            </w:tr>
            <w:tr w14:paraId="14A21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12" w:type="dxa"/>
                  <w:vMerge w:val="continue"/>
                  <w:noWrap w:val="0"/>
                  <w:vAlign w:val="center"/>
                </w:tcPr>
                <w:p w14:paraId="350011C5">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2238" w:type="dxa"/>
                  <w:vMerge w:val="continue"/>
                  <w:noWrap w:val="0"/>
                  <w:vAlign w:val="center"/>
                </w:tcPr>
                <w:p w14:paraId="35CDDCBD">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812" w:type="dxa"/>
                  <w:vMerge w:val="continue"/>
                  <w:noWrap w:val="0"/>
                  <w:vAlign w:val="center"/>
                </w:tcPr>
                <w:p w14:paraId="7410A43C">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1216" w:type="dxa"/>
                  <w:noWrap w:val="0"/>
                  <w:vAlign w:val="center"/>
                </w:tcPr>
                <w:p w14:paraId="5CF6421D">
                  <w:pPr>
                    <w:widowControl w:val="0"/>
                    <w:adjustRightInd/>
                    <w:snapToGrid/>
                    <w:spacing w:after="0"/>
                    <w:jc w:val="center"/>
                    <w:rPr>
                      <w:rFonts w:hint="eastAsia"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环评设计</w:t>
                  </w:r>
                </w:p>
              </w:tc>
              <w:tc>
                <w:tcPr>
                  <w:tcW w:w="1216" w:type="dxa"/>
                  <w:noWrap w:val="0"/>
                  <w:vAlign w:val="center"/>
                </w:tcPr>
                <w:p w14:paraId="18C48E85">
                  <w:pPr>
                    <w:widowControl w:val="0"/>
                    <w:adjustRightInd/>
                    <w:snapToGrid/>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一阶段设计</w:t>
                  </w:r>
                </w:p>
              </w:tc>
              <w:tc>
                <w:tcPr>
                  <w:tcW w:w="1216" w:type="dxa"/>
                  <w:shd w:val="clear" w:color="auto" w:fill="auto"/>
                  <w:noWrap w:val="0"/>
                  <w:vAlign w:val="center"/>
                </w:tcPr>
                <w:p w14:paraId="647A7802">
                  <w:pPr>
                    <w:widowControl w:val="0"/>
                    <w:adjustRightInd/>
                    <w:snapToGrid/>
                    <w:spacing w:after="0"/>
                    <w:jc w:val="center"/>
                    <w:rPr>
                      <w:rFonts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实际建设</w:t>
                  </w:r>
                </w:p>
              </w:tc>
              <w:tc>
                <w:tcPr>
                  <w:tcW w:w="1348" w:type="dxa"/>
                  <w:vMerge w:val="continue"/>
                  <w:noWrap w:val="0"/>
                  <w:vAlign w:val="center"/>
                </w:tcPr>
                <w:p w14:paraId="54E1B841">
                  <w:pPr>
                    <w:widowControl w:val="0"/>
                    <w:adjustRightInd/>
                    <w:snapToGrid/>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r>
            <w:tr w14:paraId="2B303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612" w:type="dxa"/>
                  <w:noWrap w:val="0"/>
                  <w:vAlign w:val="center"/>
                </w:tcPr>
                <w:p w14:paraId="7C440FA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性质</w:t>
                  </w:r>
                </w:p>
              </w:tc>
              <w:tc>
                <w:tcPr>
                  <w:tcW w:w="2238" w:type="dxa"/>
                  <w:noWrap w:val="0"/>
                  <w:vAlign w:val="center"/>
                </w:tcPr>
                <w:p w14:paraId="670F394A">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建设项目开发、使用功能发生变化的</w:t>
                  </w:r>
                  <w:r>
                    <w:rPr>
                      <w:rFonts w:ascii="Times New Roman" w:hAnsi="Times New Roman" w:eastAsia="宋体"/>
                      <w:color w:val="000000" w:themeColor="text1"/>
                      <w:sz w:val="21"/>
                      <w:szCs w:val="21"/>
                      <w:highlight w:val="none"/>
                      <w14:textFill>
                        <w14:solidFill>
                          <w14:schemeClr w14:val="tx1"/>
                        </w14:solidFill>
                      </w14:textFill>
                    </w:rPr>
                    <w:t>。</w:t>
                  </w:r>
                </w:p>
              </w:tc>
              <w:tc>
                <w:tcPr>
                  <w:tcW w:w="812" w:type="dxa"/>
                  <w:noWrap w:val="0"/>
                  <w:vAlign w:val="center"/>
                </w:tcPr>
                <w:p w14:paraId="53EC9E1A">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w:t>
                  </w:r>
                </w:p>
              </w:tc>
              <w:tc>
                <w:tcPr>
                  <w:tcW w:w="1216" w:type="dxa"/>
                  <w:noWrap w:val="0"/>
                  <w:vAlign w:val="center"/>
                </w:tcPr>
                <w:p w14:paraId="73E36DB8">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复合板生产</w:t>
                  </w:r>
                </w:p>
              </w:tc>
              <w:tc>
                <w:tcPr>
                  <w:tcW w:w="1216" w:type="dxa"/>
                  <w:shd w:val="clear" w:color="auto" w:fill="auto"/>
                  <w:noWrap w:val="0"/>
                  <w:vAlign w:val="center"/>
                </w:tcPr>
                <w:p w14:paraId="6D67B209">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复合板生产</w:t>
                  </w:r>
                </w:p>
              </w:tc>
              <w:tc>
                <w:tcPr>
                  <w:tcW w:w="1216" w:type="dxa"/>
                  <w:shd w:val="clear" w:color="auto" w:fill="auto"/>
                  <w:noWrap w:val="0"/>
                  <w:vAlign w:val="center"/>
                </w:tcPr>
                <w:p w14:paraId="548B83B4">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无变化</w:t>
                  </w:r>
                </w:p>
              </w:tc>
              <w:tc>
                <w:tcPr>
                  <w:tcW w:w="1348" w:type="dxa"/>
                  <w:noWrap w:val="0"/>
                  <w:vAlign w:val="center"/>
                </w:tcPr>
                <w:p w14:paraId="126E1523">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项目开发、使用功能未发生变化，</w:t>
                  </w:r>
                  <w:r>
                    <w:rPr>
                      <w:rFonts w:hint="eastAsia" w:ascii="Times New Roman" w:hAnsi="Times New Roman" w:eastAsia="宋体"/>
                      <w:color w:val="000000" w:themeColor="text1"/>
                      <w:sz w:val="21"/>
                      <w:szCs w:val="21"/>
                      <w:highlight w:val="none"/>
                      <w14:textFill>
                        <w14:solidFill>
                          <w14:schemeClr w14:val="tx1"/>
                        </w14:solidFill>
                      </w14:textFill>
                    </w:rPr>
                    <w:t>所以不属于重大变动</w:t>
                  </w:r>
                </w:p>
              </w:tc>
            </w:tr>
            <w:tr w14:paraId="419F1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612" w:type="dxa"/>
                  <w:vMerge w:val="restart"/>
                  <w:noWrap w:val="0"/>
                  <w:vAlign w:val="center"/>
                </w:tcPr>
                <w:p w14:paraId="5058B8B8">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规模</w:t>
                  </w:r>
                </w:p>
              </w:tc>
              <w:tc>
                <w:tcPr>
                  <w:tcW w:w="2238" w:type="dxa"/>
                  <w:vMerge w:val="restart"/>
                  <w:noWrap w:val="0"/>
                  <w:vAlign w:val="center"/>
                </w:tcPr>
                <w:p w14:paraId="5D85C5AB">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生产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处置或储存</w:t>
                  </w:r>
                  <w:r>
                    <w:rPr>
                      <w:rFonts w:ascii="Times New Roman" w:hAnsi="Times New Roman" w:eastAsia="宋体"/>
                      <w:color w:val="000000" w:themeColor="text1"/>
                      <w:sz w:val="21"/>
                      <w:szCs w:val="21"/>
                      <w:highlight w:val="none"/>
                      <w14:textFill>
                        <w14:solidFill>
                          <w14:schemeClr w14:val="tx1"/>
                        </w14:solidFill>
                      </w14:textFill>
                    </w:rPr>
                    <w:t>能力增</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大</w:t>
                  </w:r>
                  <w:r>
                    <w:rPr>
                      <w:rFonts w:ascii="Times New Roman" w:hAnsi="Times New Roman" w:eastAsia="宋体"/>
                      <w:color w:val="000000" w:themeColor="text1"/>
                      <w:sz w:val="21"/>
                      <w:szCs w:val="21"/>
                      <w:highlight w:val="none"/>
                      <w14:textFill>
                        <w14:solidFill>
                          <w14:schemeClr w14:val="tx1"/>
                        </w14:solidFill>
                      </w14:textFill>
                    </w:rPr>
                    <w:t>30%及以上。</w:t>
                  </w:r>
                </w:p>
                <w:p w14:paraId="7173DB03">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生产、处置或储存能力增大，导致废水第一类污染物排放量增加的。</w:t>
                  </w:r>
                </w:p>
                <w:p w14:paraId="5E1344A2">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812" w:type="dxa"/>
                  <w:vMerge w:val="restart"/>
                  <w:noWrap w:val="0"/>
                  <w:vAlign w:val="center"/>
                </w:tcPr>
                <w:p w14:paraId="1E932B89">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w:t>
                  </w:r>
                </w:p>
              </w:tc>
              <w:tc>
                <w:tcPr>
                  <w:tcW w:w="1216" w:type="dxa"/>
                  <w:vMerge w:val="restart"/>
                  <w:noWrap w:val="0"/>
                  <w:vAlign w:val="center"/>
                </w:tcPr>
                <w:p w14:paraId="51FF7C6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w:t>
                  </w:r>
                  <w:r>
                    <w:rPr>
                      <w:rFonts w:ascii="Times New Roman" w:hAnsi="Times New Roman" w:eastAsia="宋体"/>
                      <w:color w:val="000000" w:themeColor="text1"/>
                      <w:sz w:val="21"/>
                      <w:szCs w:val="21"/>
                      <w:highlight w:val="none"/>
                      <w14:textFill>
                        <w14:solidFill>
                          <w14:schemeClr w14:val="tx1"/>
                        </w14:solidFill>
                      </w14:textFill>
                    </w:rPr>
                    <w:t>位于</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臭氧不</w:t>
                  </w:r>
                  <w:r>
                    <w:rPr>
                      <w:rFonts w:ascii="Times New Roman" w:hAnsi="Times New Roman" w:eastAsia="宋体"/>
                      <w:color w:val="000000" w:themeColor="text1"/>
                      <w:sz w:val="21"/>
                      <w:szCs w:val="21"/>
                      <w:highlight w:val="none"/>
                      <w14:textFill>
                        <w14:solidFill>
                          <w14:schemeClr w14:val="tx1"/>
                        </w14:solidFill>
                      </w14:textFill>
                    </w:rPr>
                    <w:t>达标区</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地表水环境质量达标区；</w:t>
                  </w:r>
                  <w:r>
                    <w:rPr>
                      <w:rFonts w:hint="eastAsia" w:ascii="Times New Roman" w:hAnsi="Times New Roman" w:eastAsia="宋体"/>
                      <w:color w:val="000000" w:themeColor="text1"/>
                      <w:sz w:val="21"/>
                      <w:szCs w:val="21"/>
                      <w:highlight w:val="none"/>
                      <w14:textFill>
                        <w14:solidFill>
                          <w14:schemeClr w14:val="tx1"/>
                        </w14:solidFill>
                      </w14:textFill>
                    </w:rPr>
                    <w:t>年产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复合板200万张</w:t>
                  </w:r>
                </w:p>
              </w:tc>
              <w:tc>
                <w:tcPr>
                  <w:tcW w:w="1216" w:type="dxa"/>
                  <w:shd w:val="clear" w:color="auto" w:fill="auto"/>
                  <w:noWrap w:val="0"/>
                  <w:vAlign w:val="center"/>
                </w:tcPr>
                <w:p w14:paraId="2E42CD8A">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w:t>
                  </w:r>
                  <w:r>
                    <w:rPr>
                      <w:rFonts w:ascii="Times New Roman" w:hAnsi="Times New Roman" w:eastAsia="宋体"/>
                      <w:color w:val="000000" w:themeColor="text1"/>
                      <w:sz w:val="21"/>
                      <w:szCs w:val="21"/>
                      <w:highlight w:val="none"/>
                      <w14:textFill>
                        <w14:solidFill>
                          <w14:schemeClr w14:val="tx1"/>
                        </w14:solidFill>
                      </w14:textFill>
                    </w:rPr>
                    <w:t>位于</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臭氧不</w:t>
                  </w:r>
                  <w:r>
                    <w:rPr>
                      <w:rFonts w:ascii="Times New Roman" w:hAnsi="Times New Roman" w:eastAsia="宋体"/>
                      <w:color w:val="000000" w:themeColor="text1"/>
                      <w:sz w:val="21"/>
                      <w:szCs w:val="21"/>
                      <w:highlight w:val="none"/>
                      <w14:textFill>
                        <w14:solidFill>
                          <w14:schemeClr w14:val="tx1"/>
                        </w14:solidFill>
                      </w14:textFill>
                    </w:rPr>
                    <w:t>达标区</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地表水环境质量达标区；</w:t>
                  </w:r>
                  <w:r>
                    <w:rPr>
                      <w:rFonts w:hint="eastAsia" w:ascii="Times New Roman" w:hAnsi="Times New Roman" w:eastAsia="宋体"/>
                      <w:color w:val="000000" w:themeColor="text1"/>
                      <w:sz w:val="21"/>
                      <w:szCs w:val="21"/>
                      <w:highlight w:val="none"/>
                      <w14:textFill>
                        <w14:solidFill>
                          <w14:schemeClr w14:val="tx1"/>
                        </w14:solidFill>
                      </w14:textFill>
                    </w:rPr>
                    <w:t>年产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复合板11万张</w:t>
                  </w:r>
                </w:p>
              </w:tc>
              <w:tc>
                <w:tcPr>
                  <w:tcW w:w="1216" w:type="dxa"/>
                  <w:shd w:val="clear" w:color="auto" w:fill="auto"/>
                  <w:noWrap w:val="0"/>
                  <w:vAlign w:val="center"/>
                </w:tcPr>
                <w:p w14:paraId="54184B99">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无变化</w:t>
                  </w:r>
                </w:p>
              </w:tc>
              <w:tc>
                <w:tcPr>
                  <w:tcW w:w="1348" w:type="dxa"/>
                  <w:noWrap w:val="0"/>
                  <w:vAlign w:val="center"/>
                </w:tcPr>
                <w:p w14:paraId="2A239943">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项目一阶段生产能力不变，</w:t>
                  </w:r>
                  <w:r>
                    <w:rPr>
                      <w:rFonts w:hint="eastAsia" w:ascii="Times New Roman" w:hAnsi="Times New Roman" w:eastAsia="宋体"/>
                      <w:color w:val="000000" w:themeColor="text1"/>
                      <w:sz w:val="21"/>
                      <w:szCs w:val="21"/>
                      <w:highlight w:val="none"/>
                      <w14:textFill>
                        <w14:solidFill>
                          <w14:schemeClr w14:val="tx1"/>
                        </w14:solidFill>
                      </w14:textFill>
                    </w:rPr>
                    <w:t>所以不属于重大变动</w:t>
                  </w:r>
                </w:p>
              </w:tc>
            </w:tr>
            <w:tr w14:paraId="4272C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0" w:hRule="atLeast"/>
                <w:jc w:val="center"/>
              </w:trPr>
              <w:tc>
                <w:tcPr>
                  <w:tcW w:w="612" w:type="dxa"/>
                  <w:vMerge w:val="continue"/>
                  <w:noWrap w:val="0"/>
                  <w:vAlign w:val="center"/>
                </w:tcPr>
                <w:p w14:paraId="6021700F">
                  <w:pPr>
                    <w:widowControl w:val="0"/>
                    <w:spacing w:after="0"/>
                    <w:jc w:val="center"/>
                    <w:rPr>
                      <w:rFonts w:ascii="Times New Roman" w:hAnsi="Times New Roman" w:eastAsia="宋体"/>
                      <w:color w:val="0000FF"/>
                      <w:sz w:val="21"/>
                      <w:szCs w:val="21"/>
                      <w:highlight w:val="none"/>
                    </w:rPr>
                  </w:pPr>
                </w:p>
              </w:tc>
              <w:tc>
                <w:tcPr>
                  <w:tcW w:w="2238" w:type="dxa"/>
                  <w:vMerge w:val="continue"/>
                  <w:noWrap w:val="0"/>
                  <w:vAlign w:val="center"/>
                </w:tcPr>
                <w:p w14:paraId="1C4EE917">
                  <w:pPr>
                    <w:widowControl w:val="0"/>
                    <w:spacing w:after="0"/>
                    <w:rPr>
                      <w:rFonts w:ascii="Times New Roman" w:hAnsi="Times New Roman" w:eastAsia="宋体"/>
                      <w:color w:val="0000FF"/>
                      <w:sz w:val="21"/>
                      <w:szCs w:val="21"/>
                      <w:highlight w:val="none"/>
                    </w:rPr>
                  </w:pPr>
                </w:p>
              </w:tc>
              <w:tc>
                <w:tcPr>
                  <w:tcW w:w="812" w:type="dxa"/>
                  <w:vMerge w:val="continue"/>
                  <w:noWrap w:val="0"/>
                  <w:vAlign w:val="center"/>
                </w:tcPr>
                <w:p w14:paraId="0B08BAFB">
                  <w:pPr>
                    <w:widowControl w:val="0"/>
                    <w:spacing w:after="0"/>
                    <w:jc w:val="center"/>
                    <w:rPr>
                      <w:rFonts w:ascii="Times New Roman" w:hAnsi="Times New Roman" w:eastAsia="宋体"/>
                      <w:color w:val="0000FF"/>
                      <w:sz w:val="21"/>
                      <w:szCs w:val="21"/>
                      <w:highlight w:val="none"/>
                    </w:rPr>
                  </w:pPr>
                </w:p>
              </w:tc>
              <w:tc>
                <w:tcPr>
                  <w:tcW w:w="1216" w:type="dxa"/>
                  <w:vMerge w:val="continue"/>
                  <w:noWrap w:val="0"/>
                  <w:vAlign w:val="center"/>
                </w:tcPr>
                <w:p w14:paraId="56039576">
                  <w:pPr>
                    <w:widowControl w:val="0"/>
                    <w:spacing w:after="0"/>
                    <w:jc w:val="center"/>
                    <w:rPr>
                      <w:rFonts w:hint="eastAsia" w:ascii="Times New Roman" w:hAnsi="Times New Roman" w:eastAsia="宋体"/>
                      <w:color w:val="0000FF"/>
                      <w:sz w:val="21"/>
                      <w:szCs w:val="21"/>
                      <w:highlight w:val="none"/>
                      <w:lang w:val="en-US" w:eastAsia="zh-CN" w:bidi="ar-SA"/>
                    </w:rPr>
                  </w:pPr>
                </w:p>
              </w:tc>
              <w:tc>
                <w:tcPr>
                  <w:tcW w:w="1216" w:type="dxa"/>
                  <w:vMerge w:val="restart"/>
                  <w:noWrap w:val="0"/>
                  <w:vAlign w:val="center"/>
                </w:tcPr>
                <w:p w14:paraId="702109FD">
                  <w:pPr>
                    <w:widowControl w:val="0"/>
                    <w:spacing w:after="0"/>
                    <w:jc w:val="center"/>
                    <w:rPr>
                      <w:rFonts w:hint="eastAsia" w:ascii="Times New Roman" w:hAnsi="Times New Roman" w:eastAsia="宋体"/>
                      <w:color w:val="0000FF"/>
                      <w:sz w:val="21"/>
                      <w:szCs w:val="21"/>
                      <w:highlight w:val="none"/>
                      <w:lang w:val="en-US" w:eastAsia="zh-CN" w:bidi="ar-SA"/>
                    </w:rPr>
                  </w:pPr>
                </w:p>
              </w:tc>
              <w:tc>
                <w:tcPr>
                  <w:tcW w:w="1216" w:type="dxa"/>
                  <w:vMerge w:val="restart"/>
                  <w:shd w:val="clear" w:color="auto" w:fill="auto"/>
                  <w:noWrap w:val="0"/>
                  <w:vAlign w:val="center"/>
                </w:tcPr>
                <w:p w14:paraId="6D08D2C9">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348" w:type="dxa"/>
                  <w:noWrap w:val="0"/>
                  <w:vAlign w:val="center"/>
                </w:tcPr>
                <w:p w14:paraId="03584769">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项目一阶段生产能力不变，不产生废水第一类污染物。本项目无氮氧化物产生，</w:t>
                  </w:r>
                  <w:r>
                    <w:rPr>
                      <w:rFonts w:ascii="Times New Roman" w:hAnsi="Times New Roman" w:eastAsia="宋体"/>
                      <w:color w:val="000000" w:themeColor="text1"/>
                      <w:sz w:val="21"/>
                      <w:szCs w:val="21"/>
                      <w:highlight w:val="none"/>
                      <w14:textFill>
                        <w14:solidFill>
                          <w14:schemeClr w14:val="tx1"/>
                        </w14:solidFill>
                      </w14:textFill>
                    </w:rPr>
                    <w:t>挥发性有机物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排放量未增加，</w:t>
                  </w:r>
                  <w:r>
                    <w:rPr>
                      <w:rFonts w:hint="eastAsia" w:ascii="Times New Roman" w:hAnsi="Times New Roman" w:eastAsia="宋体"/>
                      <w:color w:val="000000" w:themeColor="text1"/>
                      <w:sz w:val="21"/>
                      <w:szCs w:val="21"/>
                      <w:highlight w:val="none"/>
                      <w14:textFill>
                        <w14:solidFill>
                          <w14:schemeClr w14:val="tx1"/>
                        </w14:solidFill>
                      </w14:textFill>
                    </w:rPr>
                    <w:t>不属于重大变动</w:t>
                  </w:r>
                </w:p>
              </w:tc>
            </w:tr>
            <w:tr w14:paraId="115EF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7" w:hRule="atLeast"/>
                <w:jc w:val="center"/>
              </w:trPr>
              <w:tc>
                <w:tcPr>
                  <w:tcW w:w="612" w:type="dxa"/>
                  <w:vMerge w:val="continue"/>
                  <w:noWrap w:val="0"/>
                  <w:vAlign w:val="center"/>
                </w:tcPr>
                <w:p w14:paraId="6E7C8E88">
                  <w:pPr>
                    <w:widowControl w:val="0"/>
                    <w:spacing w:after="0"/>
                    <w:jc w:val="center"/>
                    <w:rPr>
                      <w:color w:val="0000FF"/>
                      <w:highlight w:val="none"/>
                    </w:rPr>
                  </w:pPr>
                </w:p>
              </w:tc>
              <w:tc>
                <w:tcPr>
                  <w:tcW w:w="2238" w:type="dxa"/>
                  <w:vMerge w:val="continue"/>
                  <w:noWrap w:val="0"/>
                  <w:vAlign w:val="center"/>
                </w:tcPr>
                <w:p w14:paraId="68CDA3A5">
                  <w:pPr>
                    <w:widowControl w:val="0"/>
                    <w:spacing w:after="0"/>
                    <w:jc w:val="center"/>
                    <w:rPr>
                      <w:color w:val="0000FF"/>
                      <w:highlight w:val="none"/>
                    </w:rPr>
                  </w:pPr>
                </w:p>
              </w:tc>
              <w:tc>
                <w:tcPr>
                  <w:tcW w:w="812" w:type="dxa"/>
                  <w:vMerge w:val="continue"/>
                  <w:noWrap w:val="0"/>
                  <w:vAlign w:val="center"/>
                </w:tcPr>
                <w:p w14:paraId="6A31AE93">
                  <w:pPr>
                    <w:widowControl w:val="0"/>
                    <w:spacing w:after="0"/>
                    <w:jc w:val="center"/>
                    <w:rPr>
                      <w:color w:val="0000FF"/>
                      <w:highlight w:val="none"/>
                    </w:rPr>
                  </w:pPr>
                </w:p>
              </w:tc>
              <w:tc>
                <w:tcPr>
                  <w:tcW w:w="1216" w:type="dxa"/>
                  <w:vMerge w:val="continue"/>
                  <w:noWrap w:val="0"/>
                  <w:vAlign w:val="center"/>
                </w:tcPr>
                <w:p w14:paraId="42D65954">
                  <w:pPr>
                    <w:widowControl w:val="0"/>
                    <w:spacing w:after="0"/>
                    <w:jc w:val="center"/>
                    <w:rPr>
                      <w:rFonts w:hint="default" w:ascii="Times New Roman" w:hAnsi="Times New Roman" w:eastAsia="宋体"/>
                      <w:color w:val="0000FF"/>
                      <w:sz w:val="21"/>
                      <w:szCs w:val="21"/>
                      <w:highlight w:val="none"/>
                      <w:lang w:val="en-US" w:eastAsia="zh-CN"/>
                    </w:rPr>
                  </w:pPr>
                </w:p>
              </w:tc>
              <w:tc>
                <w:tcPr>
                  <w:tcW w:w="1216" w:type="dxa"/>
                  <w:vMerge w:val="continue"/>
                  <w:noWrap w:val="0"/>
                  <w:vAlign w:val="center"/>
                </w:tcPr>
                <w:p w14:paraId="1EF758ED">
                  <w:pPr>
                    <w:widowControl w:val="0"/>
                    <w:spacing w:after="0"/>
                    <w:jc w:val="center"/>
                    <w:rPr>
                      <w:rFonts w:hint="eastAsia" w:ascii="Times New Roman" w:hAnsi="Times New Roman" w:eastAsia="宋体"/>
                      <w:color w:val="0000FF"/>
                      <w:sz w:val="21"/>
                      <w:szCs w:val="21"/>
                      <w:highlight w:val="none"/>
                    </w:rPr>
                  </w:pPr>
                </w:p>
              </w:tc>
              <w:tc>
                <w:tcPr>
                  <w:tcW w:w="1216" w:type="dxa"/>
                  <w:vMerge w:val="continue"/>
                  <w:noWrap w:val="0"/>
                  <w:vAlign w:val="center"/>
                </w:tcPr>
                <w:p w14:paraId="74B2B769">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1348" w:type="dxa"/>
                  <w:noWrap w:val="0"/>
                  <w:vAlign w:val="center"/>
                </w:tcPr>
                <w:p w14:paraId="4873B968">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本项目一阶段产能不变，生活污水经化粪池处理后接管泰兴高新区工业污水处理厂进行处理。根据监测数据，废气各污染因子达标排放，</w:t>
                  </w:r>
                  <w:r>
                    <w:rPr>
                      <w:rFonts w:hint="eastAsia" w:ascii="Times New Roman" w:hAnsi="Times New Roman" w:eastAsia="宋体"/>
                      <w:color w:val="000000" w:themeColor="text1"/>
                      <w:sz w:val="21"/>
                      <w:szCs w:val="21"/>
                      <w:highlight w:val="none"/>
                      <w14:textFill>
                        <w14:solidFill>
                          <w14:schemeClr w14:val="tx1"/>
                        </w14:solidFill>
                      </w14:textFill>
                    </w:rPr>
                    <w:t>所以不属于重大变动</w:t>
                  </w:r>
                </w:p>
              </w:tc>
            </w:tr>
            <w:tr w14:paraId="3B11C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612" w:type="dxa"/>
                  <w:noWrap w:val="0"/>
                  <w:vAlign w:val="center"/>
                </w:tcPr>
                <w:p w14:paraId="79576FE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地点</w:t>
                  </w:r>
                </w:p>
              </w:tc>
              <w:tc>
                <w:tcPr>
                  <w:tcW w:w="2238" w:type="dxa"/>
                  <w:noWrap w:val="0"/>
                  <w:vAlign w:val="center"/>
                </w:tcPr>
                <w:p w14:paraId="3C04F47D">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w:t>
                  </w:r>
                  <w:r>
                    <w:rPr>
                      <w:rFonts w:hint="eastAsia" w:ascii="Times New Roman" w:hAnsi="Times New Roman" w:eastAsia="宋体"/>
                      <w:color w:val="000000" w:themeColor="text1"/>
                      <w:sz w:val="21"/>
                      <w:szCs w:val="21"/>
                      <w:highlight w:val="none"/>
                      <w:lang w:eastAsia="zh-CN"/>
                      <w14:textFill>
                        <w14:solidFill>
                          <w14:schemeClr w14:val="tx1"/>
                        </w14:solidFill>
                      </w14:textFill>
                    </w:rPr>
                    <w:t>.重新选址；在原厂址附近调整（包括总平面布置变化）导致环境防护距离范围变化且新增敏感点的。</w:t>
                  </w:r>
                </w:p>
              </w:tc>
              <w:tc>
                <w:tcPr>
                  <w:tcW w:w="812" w:type="dxa"/>
                  <w:noWrap w:val="0"/>
                  <w:vAlign w:val="center"/>
                </w:tcPr>
                <w:p w14:paraId="7CBE9EB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w:t>
                  </w:r>
                </w:p>
              </w:tc>
              <w:tc>
                <w:tcPr>
                  <w:tcW w:w="3648" w:type="dxa"/>
                  <w:gridSpan w:val="3"/>
                  <w:noWrap w:val="0"/>
                  <w:vAlign w:val="center"/>
                </w:tcPr>
                <w:p w14:paraId="100F74F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选址</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与环评一致</w:t>
                  </w: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环评卫生</w:t>
                  </w:r>
                  <w:r>
                    <w:rPr>
                      <w:rFonts w:hint="eastAsia" w:ascii="Times New Roman" w:hAnsi="Times New Roman" w:eastAsia="宋体"/>
                      <w:color w:val="000000" w:themeColor="text1"/>
                      <w:sz w:val="21"/>
                      <w:szCs w:val="21"/>
                      <w:highlight w:val="none"/>
                      <w14:textFill>
                        <w14:solidFill>
                          <w14:schemeClr w14:val="tx1"/>
                        </w14:solidFill>
                      </w14:textFill>
                    </w:rPr>
                    <w:t>防护距离</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不变，且范围内</w:t>
                  </w:r>
                  <w:r>
                    <w:rPr>
                      <w:rFonts w:hint="eastAsia" w:ascii="Times New Roman" w:hAnsi="Times New Roman" w:eastAsia="宋体"/>
                      <w:color w:val="000000" w:themeColor="text1"/>
                      <w:sz w:val="21"/>
                      <w:szCs w:val="21"/>
                      <w:highlight w:val="none"/>
                      <w14:textFill>
                        <w14:solidFill>
                          <w14:schemeClr w14:val="tx1"/>
                        </w14:solidFill>
                      </w14:textFill>
                    </w:rPr>
                    <w:t>无敏感点。</w:t>
                  </w:r>
                </w:p>
              </w:tc>
              <w:tc>
                <w:tcPr>
                  <w:tcW w:w="1348" w:type="dxa"/>
                  <w:noWrap w:val="0"/>
                  <w:vAlign w:val="center"/>
                </w:tcPr>
                <w:p w14:paraId="7F2BE3E9">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未</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重新选址；车间布局未发生变动，未</w:t>
                  </w:r>
                  <w:r>
                    <w:rPr>
                      <w:rFonts w:hint="eastAsia" w:ascii="Times New Roman" w:hAnsi="Times New Roman" w:eastAsia="宋体"/>
                      <w:color w:val="000000" w:themeColor="text1"/>
                      <w:sz w:val="21"/>
                      <w:szCs w:val="21"/>
                      <w:highlight w:val="none"/>
                      <w:lang w:eastAsia="zh-CN"/>
                      <w14:textFill>
                        <w14:solidFill>
                          <w14:schemeClr w14:val="tx1"/>
                        </w14:solidFill>
                      </w14:textFill>
                    </w:rPr>
                    <w:t>导致环境防护距离范围变化</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或</w:t>
                  </w:r>
                  <w:r>
                    <w:rPr>
                      <w:rFonts w:hint="eastAsia" w:ascii="Times New Roman" w:hAnsi="Times New Roman" w:eastAsia="宋体"/>
                      <w:color w:val="000000" w:themeColor="text1"/>
                      <w:sz w:val="21"/>
                      <w:szCs w:val="21"/>
                      <w:highlight w:val="none"/>
                      <w:lang w:eastAsia="zh-CN"/>
                      <w14:textFill>
                        <w14:solidFill>
                          <w14:schemeClr w14:val="tx1"/>
                        </w14:solidFill>
                      </w14:textFill>
                    </w:rPr>
                    <w:t>新增敏感点，</w:t>
                  </w:r>
                  <w:r>
                    <w:rPr>
                      <w:rFonts w:hint="eastAsia" w:ascii="Times New Roman" w:hAnsi="Times New Roman" w:eastAsia="宋体"/>
                      <w:color w:val="000000" w:themeColor="text1"/>
                      <w:sz w:val="21"/>
                      <w:szCs w:val="21"/>
                      <w:highlight w:val="none"/>
                      <w14:textFill>
                        <w14:solidFill>
                          <w14:schemeClr w14:val="tx1"/>
                        </w14:solidFill>
                      </w14:textFill>
                    </w:rPr>
                    <w:t>所以不属于重大变动</w:t>
                  </w:r>
                </w:p>
              </w:tc>
            </w:tr>
            <w:tr w14:paraId="1CD0C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82" w:hRule="atLeast"/>
                <w:jc w:val="center"/>
              </w:trPr>
              <w:tc>
                <w:tcPr>
                  <w:tcW w:w="612" w:type="dxa"/>
                  <w:vMerge w:val="restart"/>
                  <w:noWrap w:val="0"/>
                  <w:vAlign w:val="center"/>
                </w:tcPr>
                <w:p w14:paraId="41F5DA1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生产工艺</w:t>
                  </w:r>
                </w:p>
              </w:tc>
              <w:tc>
                <w:tcPr>
                  <w:tcW w:w="2238" w:type="dxa"/>
                  <w:vMerge w:val="restart"/>
                  <w:noWrap w:val="0"/>
                  <w:vAlign w:val="center"/>
                </w:tcPr>
                <w:p w14:paraId="2A80993B">
                  <w:pPr>
                    <w:widowControl w:val="0"/>
                    <w:spacing w:after="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6.新增产品品种或生产工艺（含主要生产装置、设备及配套设施）、主要原辅材料、燃料变化，导致以下情形之一：</w:t>
                  </w:r>
                </w:p>
                <w:p w14:paraId="2F865F94">
                  <w:pPr>
                    <w:widowControl w:val="0"/>
                    <w:spacing w:after="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（1）新增排放污染物种类的（毒性、挥发性降低的除外）；</w:t>
                  </w:r>
                </w:p>
                <w:p w14:paraId="0F28F6E5">
                  <w:pPr>
                    <w:widowControl w:val="0"/>
                    <w:spacing w:after="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（2）位于环境质量不达标区的建设项目相应污染物排放量增加的；</w:t>
                  </w:r>
                </w:p>
                <w:p w14:paraId="67603D4E">
                  <w:pPr>
                    <w:widowControl w:val="0"/>
                    <w:spacing w:after="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（3）废水第一类污染物排放量增加的；</w:t>
                  </w:r>
                </w:p>
                <w:p w14:paraId="0BA66BBF">
                  <w:pPr>
                    <w:widowControl w:val="0"/>
                    <w:spacing w:after="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（4）其他污染物排放量增加10%及以上的。　</w:t>
                  </w:r>
                </w:p>
                <w:p w14:paraId="32EB0153">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7.物料运输、装卸、贮存方式变化，导致大气污染物无组织排放量增加10%及以上的。</w:t>
                  </w:r>
                </w:p>
              </w:tc>
              <w:tc>
                <w:tcPr>
                  <w:tcW w:w="812" w:type="dxa"/>
                  <w:vMerge w:val="restart"/>
                  <w:noWrap w:val="0"/>
                  <w:vAlign w:val="center"/>
                </w:tcPr>
                <w:p w14:paraId="53D0BF6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w:t>
                  </w:r>
                </w:p>
              </w:tc>
              <w:tc>
                <w:tcPr>
                  <w:tcW w:w="3648" w:type="dxa"/>
                  <w:gridSpan w:val="3"/>
                  <w:noWrap w:val="0"/>
                  <w:vAlign w:val="center"/>
                </w:tcPr>
                <w:p w14:paraId="68F6578E">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项目产品品种、生产工艺、主要原辅料、各类污染物种类和排放量均与环评一致。本项目使用天然气作为燃料。</w:t>
                  </w:r>
                </w:p>
              </w:tc>
              <w:tc>
                <w:tcPr>
                  <w:tcW w:w="1348" w:type="dxa"/>
                  <w:vMerge w:val="restart"/>
                  <w:noWrap w:val="0"/>
                  <w:vAlign w:val="center"/>
                </w:tcPr>
                <w:p w14:paraId="2B22B5B9">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项目产品品种、生产工艺、主要原辅料、各类污染物种类和排放量均</w:t>
                  </w:r>
                  <w:r>
                    <w:rPr>
                      <w:rFonts w:hint="eastAsia" w:ascii="Times New Roman" w:hAnsi="Times New Roman" w:eastAsia="宋体"/>
                      <w:color w:val="000000" w:themeColor="text1"/>
                      <w:sz w:val="21"/>
                      <w:szCs w:val="21"/>
                      <w:highlight w:val="none"/>
                      <w14:textFill>
                        <w14:solidFill>
                          <w14:schemeClr w14:val="tx1"/>
                        </w14:solidFill>
                      </w14:textFill>
                    </w:rPr>
                    <w:t>未发生变化，无新增污染因子，不增加污染物排放量，所以不属于重大变动</w:t>
                  </w:r>
                </w:p>
              </w:tc>
            </w:tr>
            <w:tr w14:paraId="3BE7B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82" w:hRule="atLeast"/>
                <w:jc w:val="center"/>
              </w:trPr>
              <w:tc>
                <w:tcPr>
                  <w:tcW w:w="612" w:type="dxa"/>
                  <w:vMerge w:val="continue"/>
                  <w:noWrap w:val="0"/>
                  <w:vAlign w:val="center"/>
                </w:tcPr>
                <w:p w14:paraId="1278C6AA">
                  <w:pPr>
                    <w:widowControl w:val="0"/>
                    <w:spacing w:after="0"/>
                    <w:jc w:val="center"/>
                    <w:rPr>
                      <w:color w:val="0000FF"/>
                      <w:highlight w:val="none"/>
                    </w:rPr>
                  </w:pPr>
                </w:p>
              </w:tc>
              <w:tc>
                <w:tcPr>
                  <w:tcW w:w="2238" w:type="dxa"/>
                  <w:vMerge w:val="continue"/>
                  <w:noWrap w:val="0"/>
                  <w:vAlign w:val="center"/>
                </w:tcPr>
                <w:p w14:paraId="618ADA0A">
                  <w:pPr>
                    <w:widowControl w:val="0"/>
                    <w:spacing w:after="0"/>
                    <w:jc w:val="center"/>
                    <w:rPr>
                      <w:color w:val="000000" w:themeColor="text1"/>
                      <w:highlight w:val="none"/>
                      <w14:textFill>
                        <w14:solidFill>
                          <w14:schemeClr w14:val="tx1"/>
                        </w14:solidFill>
                      </w14:textFill>
                    </w:rPr>
                  </w:pPr>
                </w:p>
              </w:tc>
              <w:tc>
                <w:tcPr>
                  <w:tcW w:w="812" w:type="dxa"/>
                  <w:vMerge w:val="continue"/>
                  <w:noWrap w:val="0"/>
                  <w:vAlign w:val="center"/>
                </w:tcPr>
                <w:p w14:paraId="5474ABA4">
                  <w:pPr>
                    <w:widowControl w:val="0"/>
                    <w:spacing w:after="0"/>
                    <w:jc w:val="center"/>
                    <w:rPr>
                      <w:color w:val="000000" w:themeColor="text1"/>
                      <w:highlight w:val="none"/>
                      <w14:textFill>
                        <w14:solidFill>
                          <w14:schemeClr w14:val="tx1"/>
                        </w14:solidFill>
                      </w14:textFill>
                    </w:rPr>
                  </w:pPr>
                </w:p>
              </w:tc>
              <w:tc>
                <w:tcPr>
                  <w:tcW w:w="3648" w:type="dxa"/>
                  <w:gridSpan w:val="3"/>
                  <w:noWrap w:val="0"/>
                  <w:vAlign w:val="center"/>
                </w:tcPr>
                <w:p w14:paraId="3FB77330">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物料运输、装卸、贮存方式与环评一致，无新增大气污染物。</w:t>
                  </w:r>
                </w:p>
              </w:tc>
              <w:tc>
                <w:tcPr>
                  <w:tcW w:w="1348" w:type="dxa"/>
                  <w:vMerge w:val="continue"/>
                  <w:noWrap w:val="0"/>
                  <w:vAlign w:val="center"/>
                </w:tcPr>
                <w:p w14:paraId="5959B646">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r>
            <w:tr w14:paraId="55786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98" w:hRule="atLeast"/>
                <w:jc w:val="center"/>
              </w:trPr>
              <w:tc>
                <w:tcPr>
                  <w:tcW w:w="612" w:type="dxa"/>
                  <w:vMerge w:val="restart"/>
                  <w:noWrap w:val="0"/>
                  <w:vAlign w:val="center"/>
                </w:tcPr>
                <w:p w14:paraId="27662A1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环境保护措施</w:t>
                  </w:r>
                </w:p>
              </w:tc>
              <w:tc>
                <w:tcPr>
                  <w:tcW w:w="2238" w:type="dxa"/>
                  <w:vMerge w:val="restart"/>
                  <w:noWrap w:val="0"/>
                  <w:vAlign w:val="center"/>
                </w:tcPr>
                <w:p w14:paraId="6B74813F">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p w14:paraId="2408FEF9">
                  <w:pPr>
                    <w:widowControl w:val="0"/>
                    <w:spacing w:after="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9.新增废水直接排放口；废水由间接排放改为直接排放；废水直接排放口位置变化，导致不利环境影响加重的。</w:t>
                  </w:r>
                </w:p>
                <w:p w14:paraId="51DB2E9A">
                  <w:pPr>
                    <w:widowControl w:val="0"/>
                    <w:spacing w:after="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10.新增废气主要排放口（废气无组织排放改为有组织排放的除外）；主要排放口排气筒高度降低10%及以上的。</w:t>
                  </w:r>
                </w:p>
                <w:p w14:paraId="1311BC4D">
                  <w:pPr>
                    <w:widowControl w:val="0"/>
                    <w:spacing w:after="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11.噪声、土壤或地下水污染防治措施变化，导致不利环境影响加重的。</w:t>
                  </w:r>
                </w:p>
                <w:p w14:paraId="688D314E">
                  <w:pPr>
                    <w:widowControl w:val="0"/>
                    <w:spacing w:after="0"/>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p w14:paraId="6DE1115C">
                  <w:pPr>
                    <w:widowControl w:val="0"/>
                    <w:spacing w:after="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13.事故废水暂存能力或拦截设施变化，导致环境风险防范能力弱化或降低的。</w:t>
                  </w:r>
                </w:p>
              </w:tc>
              <w:tc>
                <w:tcPr>
                  <w:tcW w:w="812" w:type="dxa"/>
                  <w:vMerge w:val="restart"/>
                  <w:noWrap w:val="0"/>
                  <w:vAlign w:val="center"/>
                </w:tcPr>
                <w:p w14:paraId="64684F4E">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w:t>
                  </w:r>
                </w:p>
              </w:tc>
              <w:tc>
                <w:tcPr>
                  <w:tcW w:w="3648" w:type="dxa"/>
                  <w:gridSpan w:val="3"/>
                  <w:noWrap w:val="0"/>
                  <w:vAlign w:val="center"/>
                </w:tcPr>
                <w:p w14:paraId="1FC167E4">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本项目无生产废水产生，生活污水经化粪池处理后接管泰兴高新区工业污水处理厂进行处理，达标后排入虾子港。废水处理措施与环评一致。</w:t>
                  </w:r>
                </w:p>
                <w:p w14:paraId="5F031F43">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涂漆废气、加热废气、固化废气、溶胶废气、上胶废气和压贴废气经二级活性炭吸附装置处理后，通过15m高DA001排气筒排放；溶胶废气、上胶废气、烘干废气、热压废气经二级活性炭吸附装置处理后通过15m高DA002排气筒排放；修边粉尘、开料粉尘、打孔粉尘和开槽粉尘分别经两套中央除尘器处理后，分别通过15m高DA003、DA004排气筒排放；天然气燃烧废气分别通过15m高DA005、DA006排气筒排放。废气、废水处理措施与环评一致。</w:t>
                  </w:r>
                </w:p>
              </w:tc>
              <w:tc>
                <w:tcPr>
                  <w:tcW w:w="1348" w:type="dxa"/>
                  <w:noWrap w:val="0"/>
                  <w:vAlign w:val="center"/>
                </w:tcPr>
                <w:p w14:paraId="5175C18D">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项目废气污染防治措施不变，废水污染防治措施不变，未导致第6条中所列情形之一或大气污染物无组织排放量增加10%及以上，</w:t>
                  </w:r>
                  <w:r>
                    <w:rPr>
                      <w:rFonts w:hint="eastAsia" w:ascii="Times New Roman" w:hAnsi="Times New Roman" w:eastAsia="宋体"/>
                      <w:color w:val="000000" w:themeColor="text1"/>
                      <w:sz w:val="21"/>
                      <w:szCs w:val="21"/>
                      <w:highlight w:val="none"/>
                      <w14:textFill>
                        <w14:solidFill>
                          <w14:schemeClr w14:val="tx1"/>
                        </w14:solidFill>
                      </w14:textFill>
                    </w:rPr>
                    <w:t>所以不属于重大变动</w:t>
                  </w:r>
                </w:p>
              </w:tc>
            </w:tr>
            <w:tr w14:paraId="4FE8D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612" w:type="dxa"/>
                  <w:vMerge w:val="continue"/>
                  <w:noWrap w:val="0"/>
                  <w:vAlign w:val="center"/>
                </w:tcPr>
                <w:p w14:paraId="1514B242">
                  <w:pPr>
                    <w:widowControl w:val="0"/>
                    <w:spacing w:after="0"/>
                    <w:jc w:val="center"/>
                    <w:rPr>
                      <w:rFonts w:ascii="Times New Roman" w:hAnsi="Times New Roman" w:eastAsia="宋体"/>
                      <w:color w:val="0000FF"/>
                      <w:sz w:val="21"/>
                      <w:szCs w:val="21"/>
                      <w:highlight w:val="none"/>
                    </w:rPr>
                  </w:pPr>
                </w:p>
              </w:tc>
              <w:tc>
                <w:tcPr>
                  <w:tcW w:w="2238" w:type="dxa"/>
                  <w:vMerge w:val="continue"/>
                  <w:noWrap w:val="0"/>
                  <w:vAlign w:val="center"/>
                </w:tcPr>
                <w:p w14:paraId="6085D3BD">
                  <w:pPr>
                    <w:widowControl w:val="0"/>
                    <w:spacing w:after="0"/>
                    <w:rPr>
                      <w:rFonts w:ascii="Times New Roman" w:hAnsi="Times New Roman" w:eastAsia="宋体"/>
                      <w:color w:val="0000FF"/>
                      <w:sz w:val="21"/>
                      <w:szCs w:val="21"/>
                      <w:highlight w:val="none"/>
                    </w:rPr>
                  </w:pPr>
                </w:p>
              </w:tc>
              <w:tc>
                <w:tcPr>
                  <w:tcW w:w="812" w:type="dxa"/>
                  <w:vMerge w:val="continue"/>
                  <w:noWrap w:val="0"/>
                  <w:vAlign w:val="center"/>
                </w:tcPr>
                <w:p w14:paraId="1E47917D">
                  <w:pPr>
                    <w:widowControl w:val="0"/>
                    <w:spacing w:after="0"/>
                    <w:jc w:val="center"/>
                    <w:rPr>
                      <w:rFonts w:ascii="Times New Roman" w:hAnsi="Times New Roman" w:eastAsia="宋体"/>
                      <w:color w:val="0000FF"/>
                      <w:sz w:val="21"/>
                      <w:szCs w:val="21"/>
                      <w:highlight w:val="none"/>
                    </w:rPr>
                  </w:pPr>
                </w:p>
              </w:tc>
              <w:tc>
                <w:tcPr>
                  <w:tcW w:w="3648" w:type="dxa"/>
                  <w:gridSpan w:val="3"/>
                  <w:noWrap w:val="0"/>
                  <w:vAlign w:val="center"/>
                </w:tcPr>
                <w:p w14:paraId="0C00F4E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项目生活污水经化粪池处理后接管泰兴高新区工业污水处理厂进行处理，达标后排入虾子港。项目无废水直接排放口且不新增废水直接排放口。</w:t>
                  </w:r>
                </w:p>
              </w:tc>
              <w:tc>
                <w:tcPr>
                  <w:tcW w:w="1348" w:type="dxa"/>
                  <w:noWrap w:val="0"/>
                  <w:vAlign w:val="center"/>
                </w:tcPr>
                <w:p w14:paraId="404417AC">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未不利环境影响加重，</w:t>
                  </w:r>
                  <w:r>
                    <w:rPr>
                      <w:rFonts w:hint="eastAsia" w:ascii="Times New Roman" w:hAnsi="Times New Roman" w:eastAsia="宋体"/>
                      <w:color w:val="000000" w:themeColor="text1"/>
                      <w:sz w:val="21"/>
                      <w:szCs w:val="21"/>
                      <w:highlight w:val="none"/>
                      <w14:textFill>
                        <w14:solidFill>
                          <w14:schemeClr w14:val="tx1"/>
                        </w14:solidFill>
                      </w14:textFill>
                    </w:rPr>
                    <w:t>不属于重大变动</w:t>
                  </w:r>
                </w:p>
              </w:tc>
            </w:tr>
            <w:tr w14:paraId="7E3DA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612" w:type="dxa"/>
                  <w:vMerge w:val="continue"/>
                  <w:noWrap w:val="0"/>
                  <w:vAlign w:val="center"/>
                </w:tcPr>
                <w:p w14:paraId="3CF7E82D">
                  <w:pPr>
                    <w:widowControl w:val="0"/>
                    <w:spacing w:after="0"/>
                    <w:jc w:val="center"/>
                    <w:rPr>
                      <w:color w:val="0000FF"/>
                      <w:highlight w:val="none"/>
                    </w:rPr>
                  </w:pPr>
                </w:p>
              </w:tc>
              <w:tc>
                <w:tcPr>
                  <w:tcW w:w="2238" w:type="dxa"/>
                  <w:vMerge w:val="continue"/>
                  <w:noWrap w:val="0"/>
                  <w:vAlign w:val="center"/>
                </w:tcPr>
                <w:p w14:paraId="2EA8DA17">
                  <w:pPr>
                    <w:widowControl w:val="0"/>
                    <w:spacing w:after="0"/>
                    <w:jc w:val="center"/>
                    <w:rPr>
                      <w:color w:val="0000FF"/>
                      <w:highlight w:val="none"/>
                    </w:rPr>
                  </w:pPr>
                </w:p>
              </w:tc>
              <w:tc>
                <w:tcPr>
                  <w:tcW w:w="812" w:type="dxa"/>
                  <w:vMerge w:val="continue"/>
                  <w:noWrap w:val="0"/>
                  <w:vAlign w:val="center"/>
                </w:tcPr>
                <w:p w14:paraId="72765EAB">
                  <w:pPr>
                    <w:widowControl w:val="0"/>
                    <w:spacing w:after="0"/>
                    <w:jc w:val="center"/>
                    <w:rPr>
                      <w:color w:val="0000FF"/>
                      <w:highlight w:val="none"/>
                    </w:rPr>
                  </w:pPr>
                </w:p>
              </w:tc>
              <w:tc>
                <w:tcPr>
                  <w:tcW w:w="3648" w:type="dxa"/>
                  <w:gridSpan w:val="3"/>
                  <w:noWrap w:val="0"/>
                  <w:vAlign w:val="center"/>
                </w:tcPr>
                <w:p w14:paraId="0F747D2D">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项目涂漆废气、加热废气、固化废气、溶胶废气、上胶废气和压贴废气经二级活性炭吸附装置处理后，通过15m高DA001排气筒排放；溶胶废气、上胶废气、烘干废气、热压废气经二级活性炭吸附装置处理后通过15m高DA002排气筒排放；修边粉尘、开料粉尘、打孔粉尘和开槽粉尘分别经两套中央除尘器处理后，分别通过15m高DA003、DA004排气筒排放；天然气燃烧废气分别通过15m高DA005、DA006排气筒排放。排气筒高度与环评要求一致，废气新增1根颗粒物排气筒和1个天然气燃烧废气排气筒，均为一般排放口。</w:t>
                  </w:r>
                </w:p>
              </w:tc>
              <w:tc>
                <w:tcPr>
                  <w:tcW w:w="1348" w:type="dxa"/>
                  <w:noWrap w:val="0"/>
                  <w:vAlign w:val="center"/>
                </w:tcPr>
                <w:p w14:paraId="113E2B2B">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未新增废气主要排放口，排放口排气筒高度与环评要求一致，</w:t>
                  </w:r>
                  <w:r>
                    <w:rPr>
                      <w:rFonts w:hint="eastAsia" w:ascii="Times New Roman" w:hAnsi="Times New Roman" w:eastAsia="宋体"/>
                      <w:color w:val="000000" w:themeColor="text1"/>
                      <w:sz w:val="21"/>
                      <w:szCs w:val="21"/>
                      <w:highlight w:val="none"/>
                      <w14:textFill>
                        <w14:solidFill>
                          <w14:schemeClr w14:val="tx1"/>
                        </w14:solidFill>
                      </w14:textFill>
                    </w:rPr>
                    <w:t>不属于重大变动</w:t>
                  </w:r>
                </w:p>
              </w:tc>
            </w:tr>
            <w:tr w14:paraId="6D5F1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612" w:type="dxa"/>
                  <w:vMerge w:val="continue"/>
                  <w:noWrap w:val="0"/>
                  <w:vAlign w:val="center"/>
                </w:tcPr>
                <w:p w14:paraId="6AA86518">
                  <w:pPr>
                    <w:widowControl w:val="0"/>
                    <w:spacing w:after="0"/>
                    <w:jc w:val="center"/>
                    <w:rPr>
                      <w:rFonts w:hint="eastAsia" w:ascii="Times New Roman" w:hAnsi="Times New Roman" w:eastAsia="宋体"/>
                      <w:color w:val="0000FF"/>
                      <w:sz w:val="21"/>
                      <w:szCs w:val="21"/>
                      <w:highlight w:val="none"/>
                    </w:rPr>
                  </w:pPr>
                </w:p>
              </w:tc>
              <w:tc>
                <w:tcPr>
                  <w:tcW w:w="2238" w:type="dxa"/>
                  <w:vMerge w:val="continue"/>
                  <w:noWrap w:val="0"/>
                  <w:vAlign w:val="center"/>
                </w:tcPr>
                <w:p w14:paraId="1AFC6703">
                  <w:pPr>
                    <w:widowControl w:val="0"/>
                    <w:spacing w:after="0"/>
                    <w:jc w:val="center"/>
                    <w:rPr>
                      <w:rFonts w:hint="eastAsia" w:ascii="Times New Roman" w:hAnsi="Times New Roman" w:eastAsia="宋体"/>
                      <w:color w:val="0000FF"/>
                      <w:sz w:val="21"/>
                      <w:szCs w:val="21"/>
                      <w:highlight w:val="none"/>
                    </w:rPr>
                  </w:pPr>
                </w:p>
              </w:tc>
              <w:tc>
                <w:tcPr>
                  <w:tcW w:w="812" w:type="dxa"/>
                  <w:vMerge w:val="continue"/>
                  <w:noWrap w:val="0"/>
                  <w:vAlign w:val="center"/>
                </w:tcPr>
                <w:p w14:paraId="054469B0">
                  <w:pPr>
                    <w:widowControl w:val="0"/>
                    <w:spacing w:after="0"/>
                    <w:jc w:val="center"/>
                    <w:rPr>
                      <w:rFonts w:hint="eastAsia" w:ascii="Times New Roman" w:hAnsi="Times New Roman" w:eastAsia="宋体"/>
                      <w:color w:val="0000FF"/>
                      <w:sz w:val="21"/>
                      <w:szCs w:val="21"/>
                      <w:highlight w:val="none"/>
                    </w:rPr>
                  </w:pPr>
                </w:p>
              </w:tc>
              <w:tc>
                <w:tcPr>
                  <w:tcW w:w="3648" w:type="dxa"/>
                  <w:gridSpan w:val="3"/>
                  <w:noWrap w:val="0"/>
                  <w:vAlign w:val="center"/>
                </w:tcPr>
                <w:p w14:paraId="6D05B717">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噪声、土壤或地下水污染防治措施与环评一致。</w:t>
                  </w:r>
                </w:p>
              </w:tc>
              <w:tc>
                <w:tcPr>
                  <w:tcW w:w="1348" w:type="dxa"/>
                  <w:noWrap w:val="0"/>
                  <w:vAlign w:val="center"/>
                </w:tcPr>
                <w:p w14:paraId="2F0B1B3D">
                  <w:pPr>
                    <w:widowControl w:val="0"/>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未导致不利环境影响加重，</w:t>
                  </w:r>
                  <w:r>
                    <w:rPr>
                      <w:rFonts w:hint="eastAsia" w:ascii="Times New Roman" w:hAnsi="Times New Roman" w:eastAsia="宋体"/>
                      <w:color w:val="000000" w:themeColor="text1"/>
                      <w:sz w:val="21"/>
                      <w:szCs w:val="21"/>
                      <w:highlight w:val="none"/>
                      <w14:textFill>
                        <w14:solidFill>
                          <w14:schemeClr w14:val="tx1"/>
                        </w14:solidFill>
                      </w14:textFill>
                    </w:rPr>
                    <w:t>不属于重大变动</w:t>
                  </w:r>
                </w:p>
              </w:tc>
            </w:tr>
            <w:tr w14:paraId="249B4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12" w:type="dxa"/>
                  <w:vMerge w:val="continue"/>
                  <w:noWrap w:val="0"/>
                  <w:vAlign w:val="center"/>
                </w:tcPr>
                <w:p w14:paraId="41E70D16">
                  <w:pPr>
                    <w:widowControl w:val="0"/>
                    <w:spacing w:after="0"/>
                    <w:jc w:val="center"/>
                    <w:rPr>
                      <w:rFonts w:ascii="Times New Roman" w:hAnsi="Times New Roman" w:eastAsia="宋体"/>
                      <w:color w:val="0000FF"/>
                      <w:sz w:val="21"/>
                      <w:szCs w:val="21"/>
                      <w:highlight w:val="none"/>
                    </w:rPr>
                  </w:pPr>
                </w:p>
              </w:tc>
              <w:tc>
                <w:tcPr>
                  <w:tcW w:w="2238" w:type="dxa"/>
                  <w:vMerge w:val="continue"/>
                  <w:noWrap w:val="0"/>
                  <w:vAlign w:val="center"/>
                </w:tcPr>
                <w:p w14:paraId="0CA3025B">
                  <w:pPr>
                    <w:widowControl w:val="0"/>
                    <w:spacing w:after="0"/>
                    <w:rPr>
                      <w:rFonts w:ascii="Times New Roman" w:hAnsi="Times New Roman" w:eastAsia="宋体"/>
                      <w:color w:val="0000FF"/>
                      <w:sz w:val="21"/>
                      <w:szCs w:val="21"/>
                      <w:highlight w:val="none"/>
                    </w:rPr>
                  </w:pPr>
                </w:p>
              </w:tc>
              <w:tc>
                <w:tcPr>
                  <w:tcW w:w="812" w:type="dxa"/>
                  <w:vMerge w:val="continue"/>
                  <w:noWrap w:val="0"/>
                  <w:vAlign w:val="center"/>
                </w:tcPr>
                <w:p w14:paraId="705FB825">
                  <w:pPr>
                    <w:widowControl w:val="0"/>
                    <w:spacing w:after="0"/>
                    <w:jc w:val="center"/>
                    <w:rPr>
                      <w:rFonts w:ascii="Times New Roman" w:hAnsi="Times New Roman" w:eastAsia="宋体"/>
                      <w:color w:val="0000FF"/>
                      <w:sz w:val="21"/>
                      <w:szCs w:val="21"/>
                      <w:highlight w:val="none"/>
                    </w:rPr>
                  </w:pPr>
                </w:p>
              </w:tc>
              <w:tc>
                <w:tcPr>
                  <w:tcW w:w="3648" w:type="dxa"/>
                  <w:gridSpan w:val="3"/>
                  <w:noWrap w:val="0"/>
                  <w:vAlign w:val="center"/>
                </w:tcPr>
                <w:p w14:paraId="430D9780">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生活垃圾由环卫部门清运；废包装桶、废油渣、废活性炭、废导热油（暂未产生）委托资质单位处置。固废处置方式与环评一致，均委托处置，不自行利用处置。</w:t>
                  </w:r>
                </w:p>
              </w:tc>
              <w:tc>
                <w:tcPr>
                  <w:tcW w:w="1348" w:type="dxa"/>
                  <w:noWrap w:val="0"/>
                  <w:vAlign w:val="center"/>
                </w:tcPr>
                <w:p w14:paraId="13042B5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未导致不利环境影响加重，</w:t>
                  </w:r>
                  <w:r>
                    <w:rPr>
                      <w:rFonts w:hint="eastAsia" w:ascii="Times New Roman" w:hAnsi="Times New Roman" w:eastAsia="宋体"/>
                      <w:color w:val="000000" w:themeColor="text1"/>
                      <w:sz w:val="21"/>
                      <w:szCs w:val="21"/>
                      <w:highlight w:val="none"/>
                      <w14:textFill>
                        <w14:solidFill>
                          <w14:schemeClr w14:val="tx1"/>
                        </w14:solidFill>
                      </w14:textFill>
                    </w:rPr>
                    <w:t>不属于重大变动</w:t>
                  </w:r>
                </w:p>
              </w:tc>
            </w:tr>
            <w:tr w14:paraId="35944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612" w:type="dxa"/>
                  <w:vMerge w:val="continue"/>
                  <w:noWrap w:val="0"/>
                  <w:vAlign w:val="center"/>
                </w:tcPr>
                <w:p w14:paraId="49DD46C3">
                  <w:pPr>
                    <w:widowControl w:val="0"/>
                    <w:spacing w:after="0"/>
                    <w:jc w:val="center"/>
                    <w:rPr>
                      <w:color w:val="0000FF"/>
                      <w:highlight w:val="none"/>
                    </w:rPr>
                  </w:pPr>
                </w:p>
              </w:tc>
              <w:tc>
                <w:tcPr>
                  <w:tcW w:w="2238" w:type="dxa"/>
                  <w:vMerge w:val="continue"/>
                  <w:noWrap w:val="0"/>
                  <w:vAlign w:val="center"/>
                </w:tcPr>
                <w:p w14:paraId="6CD7E0A2">
                  <w:pPr>
                    <w:widowControl w:val="0"/>
                    <w:spacing w:after="0"/>
                    <w:jc w:val="center"/>
                    <w:rPr>
                      <w:color w:val="0000FF"/>
                      <w:highlight w:val="none"/>
                    </w:rPr>
                  </w:pPr>
                </w:p>
              </w:tc>
              <w:tc>
                <w:tcPr>
                  <w:tcW w:w="812" w:type="dxa"/>
                  <w:vMerge w:val="continue"/>
                  <w:noWrap w:val="0"/>
                  <w:vAlign w:val="center"/>
                </w:tcPr>
                <w:p w14:paraId="53B787B0">
                  <w:pPr>
                    <w:widowControl w:val="0"/>
                    <w:spacing w:after="0"/>
                    <w:jc w:val="center"/>
                    <w:rPr>
                      <w:color w:val="0000FF"/>
                      <w:highlight w:val="none"/>
                    </w:rPr>
                  </w:pPr>
                </w:p>
              </w:tc>
              <w:tc>
                <w:tcPr>
                  <w:tcW w:w="3648" w:type="dxa"/>
                  <w:gridSpan w:val="3"/>
                  <w:noWrap w:val="0"/>
                  <w:vAlign w:val="center"/>
                </w:tcPr>
                <w:p w14:paraId="14C46F7E">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环评未对事故废水暂存作要求。</w:t>
                  </w:r>
                </w:p>
              </w:tc>
              <w:tc>
                <w:tcPr>
                  <w:tcW w:w="1348" w:type="dxa"/>
                  <w:noWrap w:val="0"/>
                  <w:vAlign w:val="center"/>
                </w:tcPr>
                <w:p w14:paraId="70DDEA46">
                  <w:pPr>
                    <w:widowControl w:val="0"/>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sdt>
                    <w:sdtPr>
                      <w:rPr>
                        <w:color w:val="000000" w:themeColor="text1"/>
                        <w14:textFill>
                          <w14:solidFill>
                            <w14:schemeClr w14:val="tx1"/>
                          </w14:solidFill>
                        </w14:textFill>
                      </w:rPr>
                      <w:alias w:val="标点符号检查"/>
                      <w:tag w:val="auto"/>
                      <w:id w:val="3131153"/>
                    </w:sdtPr>
                    <w:sdtEndPr>
                      <w:rPr>
                        <w:color w:val="000000" w:themeColor="text1"/>
                        <w14:textFill>
                          <w14:solidFill>
                            <w14:schemeClr w14:val="tx1"/>
                          </w14:solidFill>
                        </w14:textFill>
                      </w:rPr>
                    </w:sdtEndPr>
                    <w:sdtContent>
                      <w:bookmarkStart w:id="34" w:name="bkReivew3131153"/>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bookmarkEnd w:id="34"/>
                    </w:sdtContent>
                  </w:sdt>
                </w:p>
              </w:tc>
            </w:tr>
          </w:tbl>
          <w:p w14:paraId="539C590F">
            <w:pPr>
              <w:widowControl w:val="0"/>
              <w:spacing w:before="48" w:beforeLines="20" w:after="0" w:line="360" w:lineRule="auto"/>
              <w:jc w:val="both"/>
              <w:rPr>
                <w:rFonts w:ascii="Times New Roman" w:hAnsi="Times New Roman" w:eastAsia="宋体"/>
                <w:color w:val="0000FF"/>
                <w:sz w:val="24"/>
                <w:szCs w:val="24"/>
                <w:highlight w:val="none"/>
              </w:rPr>
            </w:pPr>
          </w:p>
        </w:tc>
      </w:tr>
    </w:tbl>
    <w:p w14:paraId="5BDF444D">
      <w:pPr>
        <w:spacing w:line="360" w:lineRule="auto"/>
        <w:rPr>
          <w:rFonts w:ascii="Times New Roman" w:hAnsi="Times New Roman" w:eastAsia="仿宋_GB2312"/>
          <w:color w:val="0000FF"/>
          <w:sz w:val="21"/>
          <w:szCs w:val="21"/>
          <w:highlight w:val="none"/>
        </w:rPr>
        <w:sectPr>
          <w:pgSz w:w="11906" w:h="16838"/>
          <w:pgMar w:top="1440" w:right="1797" w:bottom="1440" w:left="1797" w:header="709" w:footer="709" w:gutter="0"/>
          <w:pgBorders>
            <w:top w:val="none" w:sz="0" w:space="0"/>
            <w:left w:val="none" w:sz="0" w:space="0"/>
            <w:bottom w:val="none" w:sz="0" w:space="0"/>
            <w:right w:val="none" w:sz="0" w:space="0"/>
          </w:pgBorders>
          <w:cols w:space="720" w:num="1"/>
          <w:docGrid w:linePitch="360" w:charSpace="0"/>
        </w:sectPr>
      </w:pPr>
    </w:p>
    <w:p w14:paraId="5134F03F">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表五</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B24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2" w:hRule="atLeast"/>
          <w:jc w:val="center"/>
        </w:trPr>
        <w:tc>
          <w:tcPr>
            <w:tcW w:w="8924" w:type="dxa"/>
            <w:noWrap w:val="0"/>
            <w:vAlign w:val="top"/>
          </w:tcPr>
          <w:p w14:paraId="77D128D9">
            <w:pPr>
              <w:adjustRightInd/>
              <w:snapToGrid/>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验收监测质量保证及质量控制：</w:t>
            </w:r>
          </w:p>
          <w:p w14:paraId="337C6A02">
            <w:pPr>
              <w:pStyle w:val="21"/>
              <w:adjustRightInd/>
              <w:snapToGrid/>
              <w:spacing w:after="0" w:line="360" w:lineRule="auto"/>
              <w:ind w:left="0" w:leftChars="0" w:firstLine="0" w:firstLineChars="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1、气体监测分析过程中的质量保证和质量控制</w:t>
            </w:r>
          </w:p>
          <w:p w14:paraId="6A34FD49">
            <w:pPr>
              <w:pStyle w:val="21"/>
              <w:adjustRightInd/>
              <w:snapToGrid/>
              <w:spacing w:after="0" w:line="360" w:lineRule="auto"/>
              <w:ind w:left="0" w:leftChars="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气验收监测质量控制与质量保证按照《固定源废气监测技术规范》(HJ/T397-2007)、《固定污染源监测质量保证与质量控制技术规范(试行)》(HJ/T373-2007)、《大气污染物无组织排放监测技术导则》(HJ/T55-2000)中有关规定执行。尽量避免被测排放物中共存污染物因子对仪器分析的交叉干扰；被测排放物的浓度应在仪器测试量程的有效范围即仪器量程的30～70%之间。对采样仪器的流量计定期进行校准。</w:t>
            </w:r>
          </w:p>
          <w:p w14:paraId="5E65F858">
            <w:pPr>
              <w:pStyle w:val="57"/>
              <w:spacing w:before="48" w:beforeLines="20" w:line="360" w:lineRule="auto"/>
              <w:ind w:firstLine="0" w:firstLineChars="0"/>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2、水质监测分析过程中的质量保证和质量控制</w:t>
            </w:r>
          </w:p>
          <w:p w14:paraId="0B75FA90">
            <w:pPr>
              <w:pStyle w:val="57"/>
              <w:spacing w:line="360" w:lineRule="auto"/>
              <w:ind w:firstLine="480"/>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水样的采集、运输、保存、实验室分析和数据计算的全过程均按照《地表水和污水监测技术规范》(HJ/T91-2002)以及各监测项目标准分析方法规定的质量控制要求。</w:t>
            </w:r>
          </w:p>
          <w:p w14:paraId="50ACCF5F">
            <w:pPr>
              <w:pStyle w:val="57"/>
              <w:numPr>
                <w:ilvl w:val="0"/>
                <w:numId w:val="0"/>
              </w:numPr>
              <w:spacing w:before="48" w:beforeLines="20" w:line="360" w:lineRule="auto"/>
              <w:ind w:leftChars="0"/>
              <w:rPr>
                <w:rFonts w:ascii="Times New Roman" w:hAnsi="Times New Roman"/>
                <w:color w:val="000000" w:themeColor="text1"/>
                <w:kern w:val="0"/>
                <w:sz w:val="24"/>
                <w:highlight w:val="none"/>
                <w14:textFill>
                  <w14:solidFill>
                    <w14:schemeClr w14:val="tx1"/>
                  </w14:solidFill>
                </w14:textFill>
              </w:rPr>
            </w:pPr>
            <w:r>
              <w:rPr>
                <w:rFonts w:hint="eastAsia" w:ascii="Times New Roman" w:hAnsi="Times New Roman"/>
                <w:color w:val="000000" w:themeColor="text1"/>
                <w:kern w:val="0"/>
                <w:sz w:val="24"/>
                <w:highlight w:val="none"/>
                <w:lang w:val="en-US" w:eastAsia="zh-CN"/>
                <w14:textFill>
                  <w14:solidFill>
                    <w14:schemeClr w14:val="tx1"/>
                  </w14:solidFill>
                </w14:textFill>
              </w:rPr>
              <w:t>3、</w:t>
            </w:r>
            <w:r>
              <w:rPr>
                <w:rFonts w:ascii="Times New Roman" w:hAnsi="Times New Roman"/>
                <w:color w:val="000000" w:themeColor="text1"/>
                <w:kern w:val="0"/>
                <w:sz w:val="24"/>
                <w:highlight w:val="none"/>
                <w14:textFill>
                  <w14:solidFill>
                    <w14:schemeClr w14:val="tx1"/>
                  </w14:solidFill>
                </w14:textFill>
              </w:rPr>
              <w:t>噪声监测分析过程中的质量保证和质量控制</w:t>
            </w:r>
          </w:p>
          <w:p w14:paraId="689C1D67">
            <w:pPr>
              <w:pStyle w:val="57"/>
              <w:numPr>
                <w:ilvl w:val="0"/>
                <w:numId w:val="0"/>
              </w:numPr>
              <w:spacing w:before="48" w:beforeLines="20" w:line="360" w:lineRule="auto"/>
              <w:ind w:leftChars="0" w:firstLine="480" w:firstLineChars="200"/>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噪声测量仪器性能符合GB 3875和GB/T 17181对仪器的要求，测量前后在测量的环境中用声校准器校准测量仪器，示值偏差不大于0.5dB；测量时传声器加防风罩；监测点在本项目厂界外1m的位置，高度为1.2m，记录影响测量结果的噪声源。</w:t>
            </w:r>
          </w:p>
          <w:p w14:paraId="6D6FBD72">
            <w:pPr>
              <w:pStyle w:val="57"/>
              <w:spacing w:before="48" w:beforeLines="20" w:line="360" w:lineRule="auto"/>
              <w:ind w:firstLine="0" w:firstLineChars="0"/>
              <w:rPr>
                <w:rFonts w:hint="eastAsia" w:ascii="Times New Roman" w:hAnsi="Times New Roman" w:eastAsia="宋体"/>
                <w:color w:val="000000" w:themeColor="text1"/>
                <w:kern w:val="0"/>
                <w:sz w:val="24"/>
                <w:lang w:eastAsia="zh-CN"/>
                <w14:textFill>
                  <w14:solidFill>
                    <w14:schemeClr w14:val="tx1"/>
                  </w14:solidFill>
                </w14:textFill>
              </w:rPr>
            </w:pPr>
            <w:r>
              <w:rPr>
                <w:rFonts w:hint="eastAsia" w:ascii="Times New Roman" w:hAnsi="Times New Roman"/>
                <w:color w:val="000000" w:themeColor="text1"/>
                <w:kern w:val="0"/>
                <w:sz w:val="24"/>
                <w:highlight w:val="none"/>
                <w:lang w:val="en-US" w:eastAsia="zh-CN"/>
                <w14:textFill>
                  <w14:solidFill>
                    <w14:schemeClr w14:val="tx1"/>
                  </w14:solidFill>
                </w14:textFill>
              </w:rPr>
              <w:t>4</w:t>
            </w:r>
            <w:r>
              <w:rPr>
                <w:rFonts w:ascii="Times New Roman" w:hAnsi="Times New Roman"/>
                <w:color w:val="000000" w:themeColor="text1"/>
                <w:kern w:val="0"/>
                <w:sz w:val="24"/>
                <w:highlight w:val="none"/>
                <w14:textFill>
                  <w14:solidFill>
                    <w14:schemeClr w14:val="tx1"/>
                  </w14:solidFill>
                </w14:textFill>
              </w:rPr>
              <w:t>、检测方法及仪器</w:t>
            </w:r>
            <w:r>
              <w:rPr>
                <w:rFonts w:hint="eastAsia" w:ascii="Times New Roman" w:hAnsi="Times New Roman"/>
                <w:color w:val="000000" w:themeColor="text1"/>
                <w:kern w:val="0"/>
                <w:sz w:val="24"/>
                <w:highlight w:val="none"/>
                <w:lang w:val="en-US" w:eastAsia="zh-CN"/>
                <w14:textFill>
                  <w14:solidFill>
                    <w14:schemeClr w14:val="tx1"/>
                  </w14:solidFill>
                </w14:textFill>
              </w:rPr>
              <w:t>见</w:t>
            </w:r>
            <w:r>
              <w:rPr>
                <w:rFonts w:ascii="Times New Roman" w:hAnsi="Times New Roman"/>
                <w:color w:val="000000" w:themeColor="text1"/>
                <w:kern w:val="0"/>
                <w:sz w:val="24"/>
                <w14:textFill>
                  <w14:solidFill>
                    <w14:schemeClr w14:val="tx1"/>
                  </w14:solidFill>
                </w14:textFill>
              </w:rPr>
              <w:t>表5-1</w:t>
            </w:r>
            <w:r>
              <w:rPr>
                <w:rFonts w:hint="eastAsia" w:ascii="Times New Roman" w:hAnsi="Times New Roman"/>
                <w:color w:val="000000" w:themeColor="text1"/>
                <w:kern w:val="0"/>
                <w:sz w:val="24"/>
                <w:lang w:eastAsia="zh-CN"/>
                <w14:textFill>
                  <w14:solidFill>
                    <w14:schemeClr w14:val="tx1"/>
                  </w14:solidFill>
                </w14:textFill>
              </w:rPr>
              <w:t>。</w:t>
            </w:r>
          </w:p>
          <w:p w14:paraId="30F04AE2">
            <w:pPr>
              <w:adjustRightInd/>
              <w:snapToGrid/>
              <w:spacing w:after="0"/>
              <w:jc w:val="center"/>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表5-</w:t>
            </w:r>
            <w:r>
              <w:rPr>
                <w:rFonts w:hint="eastAsia" w:ascii="Times New Roman" w:hAnsi="Times New Roman" w:eastAsia="宋体"/>
                <w:b/>
                <w:color w:val="000000" w:themeColor="text1"/>
                <w:sz w:val="24"/>
                <w:szCs w:val="24"/>
                <w:highlight w:val="none"/>
                <w:lang w:val="en-US" w:eastAsia="zh-CN"/>
                <w14:textFill>
                  <w14:solidFill>
                    <w14:schemeClr w14:val="tx1"/>
                  </w14:solidFill>
                </w14:textFill>
              </w:rPr>
              <w:t>1</w:t>
            </w:r>
            <w:r>
              <w:rPr>
                <w:rFonts w:ascii="Times New Roman" w:hAnsi="Times New Roman" w:eastAsia="宋体"/>
                <w:b/>
                <w:color w:val="000000" w:themeColor="text1"/>
                <w:sz w:val="24"/>
                <w:szCs w:val="24"/>
                <w:highlight w:val="none"/>
                <w14:textFill>
                  <w14:solidFill>
                    <w14:schemeClr w14:val="tx1"/>
                  </w14:solidFill>
                </w14:textFill>
              </w:rPr>
              <w:t xml:space="preserve"> 检测方法及仪器</w:t>
            </w:r>
            <w:r>
              <w:rPr>
                <w:rFonts w:ascii="Times New Roman" w:hAnsi="Times New Roman" w:eastAsia="宋体"/>
                <w:color w:val="000000" w:themeColor="text1"/>
                <w:sz w:val="24"/>
                <w:szCs w:val="24"/>
                <w:highlight w:val="none"/>
                <w14:textFill>
                  <w14:solidFill>
                    <w14:schemeClr w14:val="tx1"/>
                  </w14:solidFill>
                </w14:textFill>
              </w:rPr>
              <w:tab/>
            </w:r>
          </w:p>
          <w:tbl>
            <w:tblPr>
              <w:tblStyle w:val="22"/>
              <w:tblW w:w="87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035"/>
              <w:gridCol w:w="2487"/>
              <w:gridCol w:w="838"/>
              <w:gridCol w:w="2387"/>
              <w:gridCol w:w="1233"/>
            </w:tblGrid>
            <w:tr w14:paraId="0744F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8" w:type="dxa"/>
                  <w:noWrap w:val="0"/>
                  <w:vAlign w:val="center"/>
                </w:tcPr>
                <w:p w14:paraId="3EFD5AEE">
                  <w:pPr>
                    <w:tabs>
                      <w:tab w:val="left" w:pos="3360"/>
                    </w:tabs>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检测类别</w:t>
                  </w:r>
                </w:p>
              </w:tc>
              <w:tc>
                <w:tcPr>
                  <w:tcW w:w="1035" w:type="dxa"/>
                  <w:noWrap w:val="0"/>
                  <w:vAlign w:val="center"/>
                </w:tcPr>
                <w:p w14:paraId="3225AD2A">
                  <w:pPr>
                    <w:tabs>
                      <w:tab w:val="left" w:pos="3360"/>
                    </w:tabs>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检测项目</w:t>
                  </w:r>
                </w:p>
              </w:tc>
              <w:tc>
                <w:tcPr>
                  <w:tcW w:w="2487" w:type="dxa"/>
                  <w:noWrap w:val="0"/>
                  <w:vAlign w:val="center"/>
                </w:tcPr>
                <w:p w14:paraId="580C11B1">
                  <w:pPr>
                    <w:tabs>
                      <w:tab w:val="left" w:pos="3360"/>
                    </w:tabs>
                    <w:spacing w:after="0"/>
                    <w:jc w:val="center"/>
                    <w:rPr>
                      <w:rFonts w:hint="eastAsia" w:ascii="Times New Roman" w:hAnsi="Times New Roman" w:eastAsia="宋体"/>
                      <w:b/>
                      <w:color w:val="000000" w:themeColor="text1"/>
                      <w:sz w:val="21"/>
                      <w:szCs w:val="21"/>
                      <w:highlight w:val="none"/>
                      <w:lang w:eastAsia="zh-CN"/>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检测</w:t>
                  </w: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依据</w:t>
                  </w:r>
                </w:p>
              </w:tc>
              <w:tc>
                <w:tcPr>
                  <w:tcW w:w="838" w:type="dxa"/>
                  <w:noWrap w:val="0"/>
                  <w:vAlign w:val="center"/>
                </w:tcPr>
                <w:p w14:paraId="243F9E33">
                  <w:pPr>
                    <w:tabs>
                      <w:tab w:val="left" w:pos="3360"/>
                    </w:tabs>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检出限</w:t>
                  </w:r>
                </w:p>
              </w:tc>
              <w:tc>
                <w:tcPr>
                  <w:tcW w:w="2387" w:type="dxa"/>
                  <w:noWrap w:val="0"/>
                  <w:vAlign w:val="center"/>
                </w:tcPr>
                <w:p w14:paraId="3708F010">
                  <w:pPr>
                    <w:tabs>
                      <w:tab w:val="left" w:pos="3360"/>
                    </w:tabs>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仪器名称</w:t>
                  </w:r>
                </w:p>
              </w:tc>
              <w:tc>
                <w:tcPr>
                  <w:tcW w:w="1233" w:type="dxa"/>
                  <w:noWrap w:val="0"/>
                  <w:vAlign w:val="center"/>
                </w:tcPr>
                <w:p w14:paraId="5FA8FDD4">
                  <w:pPr>
                    <w:tabs>
                      <w:tab w:val="left" w:pos="3360"/>
                    </w:tabs>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仪器编号</w:t>
                  </w:r>
                </w:p>
              </w:tc>
            </w:tr>
            <w:tr w14:paraId="5ACC9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8" w:type="dxa"/>
                  <w:vMerge w:val="restart"/>
                  <w:noWrap w:val="0"/>
                  <w:vAlign w:val="center"/>
                </w:tcPr>
                <w:p w14:paraId="55305F90">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废气</w:t>
                  </w:r>
                </w:p>
              </w:tc>
              <w:tc>
                <w:tcPr>
                  <w:tcW w:w="1035" w:type="dxa"/>
                  <w:vMerge w:val="restart"/>
                  <w:shd w:val="clear" w:color="auto" w:fill="auto"/>
                  <w:noWrap w:val="0"/>
                  <w:vAlign w:val="center"/>
                </w:tcPr>
                <w:p w14:paraId="4EDD0BFF">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低浓度颗粒物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p w14:paraId="7AB18177">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487" w:type="dxa"/>
                  <w:vMerge w:val="restart"/>
                  <w:shd w:val="clear" w:color="auto" w:fill="auto"/>
                  <w:noWrap w:val="0"/>
                  <w:vAlign w:val="center"/>
                </w:tcPr>
                <w:p w14:paraId="2DDAB145">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固定污染源废气 低浓度颗粒物的测定 重量法 HJ 836-2017</w:t>
                  </w:r>
                </w:p>
              </w:tc>
              <w:tc>
                <w:tcPr>
                  <w:tcW w:w="838" w:type="dxa"/>
                  <w:vMerge w:val="restart"/>
                  <w:shd w:val="clear" w:color="auto" w:fill="auto"/>
                  <w:noWrap w:val="0"/>
                  <w:vAlign w:val="center"/>
                </w:tcPr>
                <w:p w14:paraId="71AADCC5">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p w14:paraId="77193607">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87" w:type="dxa"/>
                  <w:shd w:val="clear" w:color="auto" w:fill="auto"/>
                  <w:noWrap w:val="0"/>
                  <w:vAlign w:val="center"/>
                </w:tcPr>
                <w:p w14:paraId="088D7F77">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十万分之一天平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PWN85ZH</w:t>
                  </w:r>
                </w:p>
              </w:tc>
              <w:tc>
                <w:tcPr>
                  <w:tcW w:w="1233" w:type="dxa"/>
                  <w:shd w:val="clear" w:color="auto" w:fill="auto"/>
                  <w:noWrap w:val="0"/>
                  <w:vAlign w:val="center"/>
                </w:tcPr>
                <w:p w14:paraId="1E0EA8CD">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YQ031</w:t>
                  </w:r>
                </w:p>
              </w:tc>
            </w:tr>
            <w:tr w14:paraId="08776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8" w:type="dxa"/>
                  <w:vMerge w:val="continue"/>
                  <w:noWrap w:val="0"/>
                  <w:vAlign w:val="center"/>
                </w:tcPr>
                <w:p w14:paraId="17F95558">
                  <w:pPr>
                    <w:tabs>
                      <w:tab w:val="left" w:pos="3360"/>
                    </w:tabs>
                    <w:spacing w:after="0"/>
                    <w:jc w:val="center"/>
                    <w:rPr>
                      <w:color w:val="000000" w:themeColor="text1"/>
                      <w14:textFill>
                        <w14:solidFill>
                          <w14:schemeClr w14:val="tx1"/>
                        </w14:solidFill>
                      </w14:textFill>
                    </w:rPr>
                  </w:pPr>
                </w:p>
              </w:tc>
              <w:tc>
                <w:tcPr>
                  <w:tcW w:w="1035" w:type="dxa"/>
                  <w:vMerge w:val="continue"/>
                  <w:noWrap w:val="0"/>
                  <w:vAlign w:val="center"/>
                </w:tcPr>
                <w:p w14:paraId="181A725F">
                  <w:pPr>
                    <w:tabs>
                      <w:tab w:val="left" w:pos="3360"/>
                    </w:tabs>
                    <w:spacing w:after="0"/>
                    <w:jc w:val="center"/>
                    <w:rPr>
                      <w:color w:val="000000" w:themeColor="text1"/>
                      <w14:textFill>
                        <w14:solidFill>
                          <w14:schemeClr w14:val="tx1"/>
                        </w14:solidFill>
                      </w14:textFill>
                    </w:rPr>
                  </w:pPr>
                </w:p>
              </w:tc>
              <w:tc>
                <w:tcPr>
                  <w:tcW w:w="2487" w:type="dxa"/>
                  <w:vMerge w:val="continue"/>
                  <w:noWrap w:val="0"/>
                  <w:vAlign w:val="center"/>
                </w:tcPr>
                <w:p w14:paraId="749C837E">
                  <w:pPr>
                    <w:tabs>
                      <w:tab w:val="left" w:pos="3360"/>
                    </w:tabs>
                    <w:spacing w:after="0"/>
                    <w:jc w:val="center"/>
                    <w:rPr>
                      <w:color w:val="000000" w:themeColor="text1"/>
                      <w14:textFill>
                        <w14:solidFill>
                          <w14:schemeClr w14:val="tx1"/>
                        </w14:solidFill>
                      </w14:textFill>
                    </w:rPr>
                  </w:pPr>
                </w:p>
              </w:tc>
              <w:tc>
                <w:tcPr>
                  <w:tcW w:w="838" w:type="dxa"/>
                  <w:vMerge w:val="continue"/>
                  <w:noWrap w:val="0"/>
                  <w:vAlign w:val="center"/>
                </w:tcPr>
                <w:p w14:paraId="27531C59">
                  <w:pPr>
                    <w:tabs>
                      <w:tab w:val="left" w:pos="3360"/>
                    </w:tabs>
                    <w:spacing w:after="0"/>
                    <w:jc w:val="center"/>
                    <w:rPr>
                      <w:color w:val="000000" w:themeColor="text1"/>
                      <w14:textFill>
                        <w14:solidFill>
                          <w14:schemeClr w14:val="tx1"/>
                        </w14:solidFill>
                      </w14:textFill>
                    </w:rPr>
                  </w:pPr>
                </w:p>
              </w:tc>
              <w:tc>
                <w:tcPr>
                  <w:tcW w:w="2387" w:type="dxa"/>
                  <w:shd w:val="clear" w:color="auto" w:fill="auto"/>
                  <w:noWrap w:val="0"/>
                  <w:vAlign w:val="center"/>
                </w:tcPr>
                <w:p w14:paraId="03FCEF80">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低浓度自动烟尘烟气综合测试仪ZR-3260D型</w:t>
                  </w:r>
                </w:p>
              </w:tc>
              <w:tc>
                <w:tcPr>
                  <w:tcW w:w="1233" w:type="dxa"/>
                  <w:shd w:val="clear" w:color="auto" w:fill="auto"/>
                  <w:noWrap w:val="0"/>
                  <w:vAlign w:val="center"/>
                </w:tcPr>
                <w:p w14:paraId="57A513C5">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YQ111</w:t>
                  </w:r>
                </w:p>
                <w:p w14:paraId="10C2D786">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YQ112</w:t>
                  </w:r>
                </w:p>
              </w:tc>
            </w:tr>
            <w:tr w14:paraId="05ACC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8" w:type="dxa"/>
                  <w:vMerge w:val="continue"/>
                  <w:noWrap w:val="0"/>
                  <w:vAlign w:val="center"/>
                </w:tcPr>
                <w:p w14:paraId="33CF37EF">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vMerge w:val="restart"/>
                  <w:noWrap w:val="0"/>
                  <w:vAlign w:val="center"/>
                </w:tcPr>
                <w:p w14:paraId="6B54F924">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非甲烷总烃（有组织）</w:t>
                  </w:r>
                </w:p>
              </w:tc>
              <w:tc>
                <w:tcPr>
                  <w:tcW w:w="2487" w:type="dxa"/>
                  <w:vMerge w:val="restart"/>
                  <w:noWrap w:val="0"/>
                  <w:vAlign w:val="center"/>
                </w:tcPr>
                <w:p w14:paraId="13F81422">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固定污染源废气 总烃、甲烷和非甲烷总烃的测定 气相色谱法HJ 38-2017</w:t>
                  </w:r>
                </w:p>
              </w:tc>
              <w:tc>
                <w:tcPr>
                  <w:tcW w:w="838" w:type="dxa"/>
                  <w:vMerge w:val="restart"/>
                  <w:noWrap w:val="0"/>
                  <w:vAlign w:val="center"/>
                </w:tcPr>
                <w:p w14:paraId="0B501829">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0.07mg/m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p>
              </w:tc>
              <w:tc>
                <w:tcPr>
                  <w:tcW w:w="2387" w:type="dxa"/>
                  <w:shd w:val="clear" w:color="auto" w:fill="auto"/>
                  <w:noWrap w:val="0"/>
                  <w:vAlign w:val="center"/>
                </w:tcPr>
                <w:p w14:paraId="186EC11D">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气相色谱仪 </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GC9790II</w:t>
                  </w:r>
                </w:p>
              </w:tc>
              <w:tc>
                <w:tcPr>
                  <w:tcW w:w="1233" w:type="dxa"/>
                  <w:shd w:val="clear" w:color="auto" w:fill="auto"/>
                  <w:noWrap w:val="0"/>
                  <w:vAlign w:val="center"/>
                </w:tcPr>
                <w:p w14:paraId="60A0D493">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YQ037</w:t>
                  </w:r>
                </w:p>
              </w:tc>
            </w:tr>
            <w:tr w14:paraId="520DE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8" w:type="dxa"/>
                  <w:vMerge w:val="continue"/>
                  <w:noWrap w:val="0"/>
                  <w:vAlign w:val="center"/>
                </w:tcPr>
                <w:p w14:paraId="6BCD95A8">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vMerge w:val="continue"/>
                  <w:noWrap w:val="0"/>
                  <w:vAlign w:val="center"/>
                </w:tcPr>
                <w:p w14:paraId="6B4CEB05">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2487" w:type="dxa"/>
                  <w:vMerge w:val="continue"/>
                  <w:noWrap w:val="0"/>
                  <w:vAlign w:val="center"/>
                </w:tcPr>
                <w:p w14:paraId="5792D46E">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38" w:type="dxa"/>
                  <w:vMerge w:val="continue"/>
                  <w:noWrap w:val="0"/>
                  <w:vAlign w:val="center"/>
                </w:tcPr>
                <w:p w14:paraId="0892331A">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2387" w:type="dxa"/>
                  <w:shd w:val="clear" w:color="auto" w:fill="auto"/>
                  <w:noWrap w:val="0"/>
                  <w:vAlign w:val="center"/>
                </w:tcPr>
                <w:p w14:paraId="0AAD8304">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低浓度自动烟尘烟气综合测试仪 </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ZR-3260D型</w:t>
                  </w:r>
                </w:p>
              </w:tc>
              <w:tc>
                <w:tcPr>
                  <w:tcW w:w="1233" w:type="dxa"/>
                  <w:shd w:val="clear" w:color="auto" w:fill="auto"/>
                  <w:noWrap w:val="0"/>
                  <w:vAlign w:val="center"/>
                </w:tcPr>
                <w:p w14:paraId="1AAA90C7">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YQ111</w:t>
                  </w:r>
                </w:p>
                <w:p w14:paraId="795D4B83">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YQ112</w:t>
                  </w:r>
                </w:p>
              </w:tc>
            </w:tr>
            <w:tr w14:paraId="005F1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98" w:type="dxa"/>
                  <w:vMerge w:val="continue"/>
                  <w:noWrap w:val="0"/>
                  <w:vAlign w:val="center"/>
                </w:tcPr>
                <w:p w14:paraId="1F5543E4">
                  <w:pPr>
                    <w:tabs>
                      <w:tab w:val="left" w:pos="3360"/>
                    </w:tabs>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1035" w:type="dxa"/>
                  <w:noWrap w:val="0"/>
                  <w:vAlign w:val="center"/>
                </w:tcPr>
                <w:p w14:paraId="07FA257F">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烟气黑度</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（有组织）</w:t>
                  </w:r>
                </w:p>
              </w:tc>
              <w:tc>
                <w:tcPr>
                  <w:tcW w:w="2487" w:type="dxa"/>
                  <w:noWrap w:val="0"/>
                  <w:vAlign w:val="center"/>
                </w:tcPr>
                <w:p w14:paraId="33E7F368">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固定污染源排放烟气黑度的测定 林格曼烟气黑度图法 HJ/T 398-2007</w:t>
                  </w:r>
                </w:p>
              </w:tc>
              <w:tc>
                <w:tcPr>
                  <w:tcW w:w="838" w:type="dxa"/>
                  <w:noWrap w:val="0"/>
                  <w:vAlign w:val="center"/>
                </w:tcPr>
                <w:p w14:paraId="0965D66C">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2387" w:type="dxa"/>
                  <w:noWrap w:val="0"/>
                  <w:vAlign w:val="center"/>
                </w:tcPr>
                <w:p w14:paraId="3C4C3A30">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林格曼烟气黑度图QT203M</w:t>
                  </w:r>
                </w:p>
              </w:tc>
              <w:tc>
                <w:tcPr>
                  <w:tcW w:w="1233" w:type="dxa"/>
                  <w:noWrap w:val="0"/>
                  <w:vAlign w:val="center"/>
                </w:tcPr>
                <w:p w14:paraId="3CCDC4C6">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YQ035</w:t>
                  </w:r>
                </w:p>
              </w:tc>
            </w:tr>
            <w:tr w14:paraId="34E09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98" w:type="dxa"/>
                  <w:vMerge w:val="continue"/>
                  <w:noWrap w:val="0"/>
                  <w:vAlign w:val="center"/>
                </w:tcPr>
                <w:p w14:paraId="7B4815D7">
                  <w:pPr>
                    <w:tabs>
                      <w:tab w:val="left" w:pos="3360"/>
                    </w:tabs>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1035" w:type="dxa"/>
                  <w:noWrap w:val="0"/>
                  <w:vAlign w:val="center"/>
                </w:tcPr>
                <w:p w14:paraId="0BCFB5DF">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氮氧化物（有组织）</w:t>
                  </w:r>
                </w:p>
              </w:tc>
              <w:tc>
                <w:tcPr>
                  <w:tcW w:w="2487" w:type="dxa"/>
                  <w:noWrap w:val="0"/>
                  <w:vAlign w:val="center"/>
                </w:tcPr>
                <w:p w14:paraId="77A41048">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固定污染源废气 氮氧化物的测定 定电位电解法HJ693-2014</w:t>
                  </w:r>
                </w:p>
              </w:tc>
              <w:tc>
                <w:tcPr>
                  <w:tcW w:w="838" w:type="dxa"/>
                  <w:noWrap w:val="0"/>
                  <w:vAlign w:val="center"/>
                </w:tcPr>
                <w:p w14:paraId="55B74C96">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3mg/</w:t>
                  </w:r>
                </w:p>
                <w:p w14:paraId="7396BA38">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p>
              </w:tc>
              <w:tc>
                <w:tcPr>
                  <w:tcW w:w="2387" w:type="dxa"/>
                  <w:noWrap w:val="0"/>
                  <w:vAlign w:val="center"/>
                </w:tcPr>
                <w:p w14:paraId="1A96A291">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低浓度自动烟尘烟气综合测试仪ZR-3260D型</w:t>
                  </w:r>
                </w:p>
              </w:tc>
              <w:tc>
                <w:tcPr>
                  <w:tcW w:w="1233" w:type="dxa"/>
                  <w:noWrap w:val="0"/>
                  <w:vAlign w:val="center"/>
                </w:tcPr>
                <w:p w14:paraId="6AEA9D1B">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YQ112</w:t>
                  </w:r>
                </w:p>
              </w:tc>
            </w:tr>
            <w:tr w14:paraId="08D15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98" w:type="dxa"/>
                  <w:vMerge w:val="continue"/>
                  <w:noWrap w:val="0"/>
                  <w:vAlign w:val="center"/>
                </w:tcPr>
                <w:p w14:paraId="56292AB3">
                  <w:pPr>
                    <w:tabs>
                      <w:tab w:val="left" w:pos="3360"/>
                    </w:tabs>
                    <w:spacing w:after="0"/>
                    <w:jc w:val="center"/>
                    <w:rPr>
                      <w:color w:val="000000" w:themeColor="text1"/>
                      <w14:textFill>
                        <w14:solidFill>
                          <w14:schemeClr w14:val="tx1"/>
                        </w14:solidFill>
                      </w14:textFill>
                    </w:rPr>
                  </w:pPr>
                </w:p>
              </w:tc>
              <w:tc>
                <w:tcPr>
                  <w:tcW w:w="1035" w:type="dxa"/>
                  <w:noWrap w:val="0"/>
                  <w:vAlign w:val="center"/>
                </w:tcPr>
                <w:p w14:paraId="205E0C98">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二氧化硫（有组织）</w:t>
                  </w:r>
                </w:p>
              </w:tc>
              <w:tc>
                <w:tcPr>
                  <w:tcW w:w="2487" w:type="dxa"/>
                  <w:noWrap w:val="0"/>
                  <w:vAlign w:val="center"/>
                </w:tcPr>
                <w:p w14:paraId="405E5703">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固定污染源废气 二氧化硫的测定 定电位电解法HJ57-2017</w:t>
                  </w:r>
                </w:p>
              </w:tc>
              <w:tc>
                <w:tcPr>
                  <w:tcW w:w="838" w:type="dxa"/>
                  <w:shd w:val="clear" w:color="auto" w:fill="auto"/>
                  <w:noWrap w:val="0"/>
                  <w:vAlign w:val="center"/>
                </w:tcPr>
                <w:p w14:paraId="26806158">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3mg/</w:t>
                  </w:r>
                </w:p>
                <w:p w14:paraId="6B291C01">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p>
              </w:tc>
              <w:tc>
                <w:tcPr>
                  <w:tcW w:w="2387" w:type="dxa"/>
                  <w:shd w:val="clear" w:color="auto" w:fill="auto"/>
                  <w:noWrap w:val="0"/>
                  <w:vAlign w:val="center"/>
                </w:tcPr>
                <w:p w14:paraId="411D426C">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低浓度自动烟尘烟气综合测试仪ZR-3260D型</w:t>
                  </w:r>
                </w:p>
              </w:tc>
              <w:tc>
                <w:tcPr>
                  <w:tcW w:w="1233" w:type="dxa"/>
                  <w:shd w:val="clear" w:color="auto" w:fill="auto"/>
                  <w:noWrap w:val="0"/>
                  <w:vAlign w:val="center"/>
                </w:tcPr>
                <w:p w14:paraId="78AE4D11">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YQ112</w:t>
                  </w:r>
                </w:p>
              </w:tc>
            </w:tr>
            <w:tr w14:paraId="7B768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98" w:type="dxa"/>
                  <w:vMerge w:val="continue"/>
                  <w:noWrap w:val="0"/>
                  <w:vAlign w:val="center"/>
                </w:tcPr>
                <w:p w14:paraId="449E6293">
                  <w:pPr>
                    <w:tabs>
                      <w:tab w:val="left" w:pos="3360"/>
                    </w:tabs>
                    <w:spacing w:after="0"/>
                    <w:jc w:val="center"/>
                    <w:rPr>
                      <w:color w:val="000000" w:themeColor="text1"/>
                      <w14:textFill>
                        <w14:solidFill>
                          <w14:schemeClr w14:val="tx1"/>
                        </w14:solidFill>
                      </w14:textFill>
                    </w:rPr>
                  </w:pPr>
                </w:p>
              </w:tc>
              <w:tc>
                <w:tcPr>
                  <w:tcW w:w="1035" w:type="dxa"/>
                  <w:vMerge w:val="restart"/>
                  <w:noWrap w:val="0"/>
                  <w:vAlign w:val="center"/>
                </w:tcPr>
                <w:p w14:paraId="1DAA3C0E">
                  <w:pPr>
                    <w:tabs>
                      <w:tab w:val="left" w:pos="3360"/>
                    </w:tabs>
                    <w:spacing w:after="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非甲烷总烃（无组织）</w:t>
                  </w:r>
                </w:p>
              </w:tc>
              <w:tc>
                <w:tcPr>
                  <w:tcW w:w="2487" w:type="dxa"/>
                  <w:vMerge w:val="restart"/>
                  <w:noWrap w:val="0"/>
                  <w:vAlign w:val="center"/>
                </w:tcPr>
                <w:p w14:paraId="7F328A46">
                  <w:pPr>
                    <w:tabs>
                      <w:tab w:val="left" w:pos="3360"/>
                    </w:tabs>
                    <w:spacing w:after="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环境空气 总烃、甲烷和非甲烷总烃的测定 直接进样—气相色谱法 HJ604-2017</w:t>
                  </w:r>
                </w:p>
              </w:tc>
              <w:tc>
                <w:tcPr>
                  <w:tcW w:w="838" w:type="dxa"/>
                  <w:vMerge w:val="restart"/>
                  <w:noWrap w:val="0"/>
                  <w:vAlign w:val="center"/>
                </w:tcPr>
                <w:p w14:paraId="01FC2AC1">
                  <w:pPr>
                    <w:tabs>
                      <w:tab w:val="left" w:pos="3360"/>
                    </w:tabs>
                    <w:spacing w:after="0"/>
                    <w:jc w:val="center"/>
                    <w:rPr>
                      <w:rFonts w:hint="default" w:eastAsia="微软雅黑"/>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2387" w:type="dxa"/>
                  <w:noWrap w:val="0"/>
                  <w:vAlign w:val="center"/>
                </w:tcPr>
                <w:p w14:paraId="277A20D5">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气相色谱仪 GC9790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Ⅱ</w:t>
                  </w:r>
                </w:p>
              </w:tc>
              <w:tc>
                <w:tcPr>
                  <w:tcW w:w="1233" w:type="dxa"/>
                  <w:noWrap w:val="0"/>
                  <w:vAlign w:val="center"/>
                </w:tcPr>
                <w:p w14:paraId="13031996">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YQ037</w:t>
                  </w:r>
                </w:p>
              </w:tc>
            </w:tr>
            <w:tr w14:paraId="735AF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98" w:type="dxa"/>
                  <w:vMerge w:val="continue"/>
                  <w:noWrap w:val="0"/>
                  <w:vAlign w:val="center"/>
                </w:tcPr>
                <w:p w14:paraId="1AF1A590">
                  <w:pPr>
                    <w:tabs>
                      <w:tab w:val="left" w:pos="3360"/>
                    </w:tabs>
                    <w:spacing w:after="0"/>
                    <w:jc w:val="center"/>
                    <w:rPr>
                      <w:color w:val="000000" w:themeColor="text1"/>
                      <w14:textFill>
                        <w14:solidFill>
                          <w14:schemeClr w14:val="tx1"/>
                        </w14:solidFill>
                      </w14:textFill>
                    </w:rPr>
                  </w:pPr>
                </w:p>
              </w:tc>
              <w:tc>
                <w:tcPr>
                  <w:tcW w:w="1035" w:type="dxa"/>
                  <w:vMerge w:val="continue"/>
                  <w:noWrap w:val="0"/>
                  <w:vAlign w:val="center"/>
                </w:tcPr>
                <w:p w14:paraId="0C40219E">
                  <w:pPr>
                    <w:tabs>
                      <w:tab w:val="left" w:pos="3360"/>
                    </w:tabs>
                    <w:spacing w:after="0"/>
                    <w:jc w:val="center"/>
                    <w:rPr>
                      <w:color w:val="000000" w:themeColor="text1"/>
                      <w14:textFill>
                        <w14:solidFill>
                          <w14:schemeClr w14:val="tx1"/>
                        </w14:solidFill>
                      </w14:textFill>
                    </w:rPr>
                  </w:pPr>
                </w:p>
              </w:tc>
              <w:tc>
                <w:tcPr>
                  <w:tcW w:w="2487" w:type="dxa"/>
                  <w:vMerge w:val="continue"/>
                  <w:noWrap w:val="0"/>
                  <w:vAlign w:val="center"/>
                </w:tcPr>
                <w:p w14:paraId="60FD4D77">
                  <w:pPr>
                    <w:tabs>
                      <w:tab w:val="left" w:pos="3360"/>
                    </w:tabs>
                    <w:spacing w:after="0"/>
                    <w:jc w:val="center"/>
                    <w:rPr>
                      <w:color w:val="000000" w:themeColor="text1"/>
                      <w14:textFill>
                        <w14:solidFill>
                          <w14:schemeClr w14:val="tx1"/>
                        </w14:solidFill>
                      </w14:textFill>
                    </w:rPr>
                  </w:pPr>
                </w:p>
              </w:tc>
              <w:tc>
                <w:tcPr>
                  <w:tcW w:w="838" w:type="dxa"/>
                  <w:vMerge w:val="continue"/>
                  <w:noWrap w:val="0"/>
                  <w:vAlign w:val="center"/>
                </w:tcPr>
                <w:p w14:paraId="11311915">
                  <w:pPr>
                    <w:tabs>
                      <w:tab w:val="left" w:pos="3360"/>
                    </w:tabs>
                    <w:spacing w:after="0"/>
                    <w:jc w:val="center"/>
                    <w:rPr>
                      <w:color w:val="000000" w:themeColor="text1"/>
                      <w14:textFill>
                        <w14:solidFill>
                          <w14:schemeClr w14:val="tx1"/>
                        </w14:solidFill>
                      </w14:textFill>
                    </w:rPr>
                  </w:pPr>
                </w:p>
              </w:tc>
              <w:tc>
                <w:tcPr>
                  <w:tcW w:w="2387" w:type="dxa"/>
                  <w:noWrap w:val="0"/>
                  <w:vAlign w:val="center"/>
                </w:tcPr>
                <w:p w14:paraId="756D599C">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真空箱气袋采样器FY-ZK-5-型</w:t>
                  </w:r>
                </w:p>
              </w:tc>
              <w:tc>
                <w:tcPr>
                  <w:tcW w:w="1233" w:type="dxa"/>
                  <w:noWrap w:val="0"/>
                  <w:vAlign w:val="center"/>
                </w:tcPr>
                <w:p w14:paraId="223F7501">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YQ158</w:t>
                  </w:r>
                </w:p>
                <w:p w14:paraId="19B1CEB3">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YQ159</w:t>
                  </w:r>
                </w:p>
                <w:p w14:paraId="013BA792">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YQ160</w:t>
                  </w:r>
                </w:p>
                <w:p w14:paraId="0B038D83">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YQ161</w:t>
                  </w:r>
                </w:p>
              </w:tc>
            </w:tr>
            <w:tr w14:paraId="54AD4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98" w:type="dxa"/>
                  <w:vMerge w:val="continue"/>
                  <w:noWrap w:val="0"/>
                  <w:vAlign w:val="center"/>
                </w:tcPr>
                <w:p w14:paraId="4B5723BE">
                  <w:pPr>
                    <w:tabs>
                      <w:tab w:val="left" w:pos="3360"/>
                    </w:tabs>
                    <w:spacing w:after="0"/>
                    <w:jc w:val="center"/>
                    <w:rPr>
                      <w:color w:val="000000" w:themeColor="text1"/>
                      <w14:textFill>
                        <w14:solidFill>
                          <w14:schemeClr w14:val="tx1"/>
                        </w14:solidFill>
                      </w14:textFill>
                    </w:rPr>
                  </w:pPr>
                </w:p>
              </w:tc>
              <w:tc>
                <w:tcPr>
                  <w:tcW w:w="1035" w:type="dxa"/>
                  <w:vMerge w:val="restart"/>
                  <w:noWrap w:val="0"/>
                  <w:vAlign w:val="center"/>
                </w:tcPr>
                <w:p w14:paraId="763D1607">
                  <w:pPr>
                    <w:tabs>
                      <w:tab w:val="left" w:pos="3360"/>
                    </w:tabs>
                    <w:spacing w:after="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低浓度颗粒物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2487" w:type="dxa"/>
                  <w:vMerge w:val="restart"/>
                  <w:noWrap w:val="0"/>
                  <w:vAlign w:val="center"/>
                </w:tcPr>
                <w:p w14:paraId="67ED8F78">
                  <w:pPr>
                    <w:tabs>
                      <w:tab w:val="left" w:pos="3360"/>
                    </w:tabs>
                    <w:spacing w:after="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环境空气 总悬浮颗粒物的测定 重量法 HJ 1263-2022</w:t>
                  </w:r>
                </w:p>
              </w:tc>
              <w:tc>
                <w:tcPr>
                  <w:tcW w:w="838" w:type="dxa"/>
                  <w:vMerge w:val="restart"/>
                  <w:noWrap w:val="0"/>
                  <w:vAlign w:val="center"/>
                </w:tcPr>
                <w:p w14:paraId="7E485817">
                  <w:pPr>
                    <w:tabs>
                      <w:tab w:val="left" w:pos="3360"/>
                    </w:tabs>
                    <w:spacing w:after="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0.168（以1h计）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p>
              </w:tc>
              <w:tc>
                <w:tcPr>
                  <w:tcW w:w="2387" w:type="dxa"/>
                  <w:noWrap w:val="0"/>
                  <w:vAlign w:val="center"/>
                </w:tcPr>
                <w:p w14:paraId="0592E68C">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十万分之一天平PWN85ZH</w:t>
                  </w:r>
                </w:p>
              </w:tc>
              <w:tc>
                <w:tcPr>
                  <w:tcW w:w="1233" w:type="dxa"/>
                  <w:noWrap w:val="0"/>
                  <w:vAlign w:val="center"/>
                </w:tcPr>
                <w:p w14:paraId="0C3951C9">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YQ031</w:t>
                  </w:r>
                </w:p>
              </w:tc>
            </w:tr>
            <w:tr w14:paraId="1B9EB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98" w:type="dxa"/>
                  <w:vMerge w:val="continue"/>
                  <w:noWrap w:val="0"/>
                  <w:vAlign w:val="center"/>
                </w:tcPr>
                <w:p w14:paraId="51BB0323">
                  <w:pPr>
                    <w:tabs>
                      <w:tab w:val="left" w:pos="3360"/>
                    </w:tabs>
                    <w:spacing w:after="0"/>
                    <w:jc w:val="center"/>
                    <w:rPr>
                      <w:color w:val="000000" w:themeColor="text1"/>
                      <w14:textFill>
                        <w14:solidFill>
                          <w14:schemeClr w14:val="tx1"/>
                        </w14:solidFill>
                      </w14:textFill>
                    </w:rPr>
                  </w:pPr>
                </w:p>
              </w:tc>
              <w:tc>
                <w:tcPr>
                  <w:tcW w:w="1035" w:type="dxa"/>
                  <w:vMerge w:val="continue"/>
                  <w:noWrap w:val="0"/>
                  <w:vAlign w:val="center"/>
                </w:tcPr>
                <w:p w14:paraId="4CA6713F">
                  <w:pPr>
                    <w:tabs>
                      <w:tab w:val="left" w:pos="3360"/>
                    </w:tabs>
                    <w:spacing w:after="0"/>
                    <w:jc w:val="center"/>
                    <w:rPr>
                      <w:color w:val="000000" w:themeColor="text1"/>
                      <w14:textFill>
                        <w14:solidFill>
                          <w14:schemeClr w14:val="tx1"/>
                        </w14:solidFill>
                      </w14:textFill>
                    </w:rPr>
                  </w:pPr>
                </w:p>
              </w:tc>
              <w:tc>
                <w:tcPr>
                  <w:tcW w:w="2487" w:type="dxa"/>
                  <w:vMerge w:val="continue"/>
                  <w:noWrap w:val="0"/>
                  <w:vAlign w:val="center"/>
                </w:tcPr>
                <w:p w14:paraId="362098D1">
                  <w:pPr>
                    <w:tabs>
                      <w:tab w:val="left" w:pos="3360"/>
                    </w:tabs>
                    <w:spacing w:after="0"/>
                    <w:jc w:val="center"/>
                    <w:rPr>
                      <w:color w:val="000000" w:themeColor="text1"/>
                      <w14:textFill>
                        <w14:solidFill>
                          <w14:schemeClr w14:val="tx1"/>
                        </w14:solidFill>
                      </w14:textFill>
                    </w:rPr>
                  </w:pPr>
                </w:p>
              </w:tc>
              <w:tc>
                <w:tcPr>
                  <w:tcW w:w="838" w:type="dxa"/>
                  <w:vMerge w:val="continue"/>
                  <w:noWrap w:val="0"/>
                  <w:vAlign w:val="center"/>
                </w:tcPr>
                <w:p w14:paraId="1924483D">
                  <w:pPr>
                    <w:tabs>
                      <w:tab w:val="left" w:pos="3360"/>
                    </w:tabs>
                    <w:spacing w:after="0"/>
                    <w:jc w:val="center"/>
                    <w:rPr>
                      <w:color w:val="000000" w:themeColor="text1"/>
                      <w14:textFill>
                        <w14:solidFill>
                          <w14:schemeClr w14:val="tx1"/>
                        </w14:solidFill>
                      </w14:textFill>
                    </w:rPr>
                  </w:pPr>
                </w:p>
              </w:tc>
              <w:tc>
                <w:tcPr>
                  <w:tcW w:w="2387" w:type="dxa"/>
                  <w:noWrap w:val="0"/>
                  <w:vAlign w:val="center"/>
                </w:tcPr>
                <w:p w14:paraId="099D3C34">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环境空气颗粒物综合采样器ZR-3922型</w:t>
                  </w:r>
                </w:p>
              </w:tc>
              <w:tc>
                <w:tcPr>
                  <w:tcW w:w="1233" w:type="dxa"/>
                  <w:noWrap w:val="0"/>
                  <w:vAlign w:val="center"/>
                </w:tcPr>
                <w:p w14:paraId="4841969E">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YQ114</w:t>
                  </w:r>
                </w:p>
                <w:p w14:paraId="0463C1A6">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YQ115</w:t>
                  </w:r>
                </w:p>
                <w:p w14:paraId="37CBECD2">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YQ116</w:t>
                  </w:r>
                </w:p>
                <w:p w14:paraId="551DFB79">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YQ117</w:t>
                  </w:r>
                </w:p>
              </w:tc>
            </w:tr>
            <w:tr w14:paraId="6956B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98" w:type="dxa"/>
                  <w:vMerge w:val="restart"/>
                  <w:noWrap w:val="0"/>
                  <w:vAlign w:val="center"/>
                </w:tcPr>
                <w:p w14:paraId="1BFC1200">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w:t>
                  </w:r>
                </w:p>
              </w:tc>
              <w:tc>
                <w:tcPr>
                  <w:tcW w:w="1035" w:type="dxa"/>
                  <w:vMerge w:val="restart"/>
                  <w:noWrap w:val="0"/>
                  <w:vAlign w:val="center"/>
                </w:tcPr>
                <w:p w14:paraId="4E106F94">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w:t>
                  </w:r>
                </w:p>
              </w:tc>
              <w:tc>
                <w:tcPr>
                  <w:tcW w:w="2487" w:type="dxa"/>
                  <w:vMerge w:val="restart"/>
                  <w:noWrap w:val="0"/>
                  <w:vAlign w:val="center"/>
                </w:tcPr>
                <w:p w14:paraId="66AB815C">
                  <w:pPr>
                    <w:tabs>
                      <w:tab w:val="left" w:pos="3360"/>
                    </w:tabs>
                    <w:spacing w:after="0"/>
                    <w:jc w:val="center"/>
                    <w:rPr>
                      <w:color w:val="000000" w:themeColor="text1"/>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工业企业厂界环境噪声排放标准G</w:t>
                  </w:r>
                  <w:r>
                    <w:rPr>
                      <w:rFonts w:hint="eastAsia" w:ascii="Times New Roman" w:hAnsi="Times New Roman" w:eastAsia="宋体"/>
                      <w:color w:val="000000" w:themeColor="text1"/>
                      <w:sz w:val="21"/>
                      <w:szCs w:val="21"/>
                      <w:highlight w:val="none"/>
                      <w14:textFill>
                        <w14:solidFill>
                          <w14:schemeClr w14:val="tx1"/>
                        </w14:solidFill>
                      </w14:textFill>
                    </w:rPr>
                    <w:t xml:space="preserve">B </w:t>
                  </w:r>
                  <w:r>
                    <w:rPr>
                      <w:rFonts w:ascii="Times New Roman" w:hAnsi="Times New Roman" w:eastAsia="宋体"/>
                      <w:color w:val="000000" w:themeColor="text1"/>
                      <w:sz w:val="21"/>
                      <w:szCs w:val="21"/>
                      <w:highlight w:val="none"/>
                      <w14:textFill>
                        <w14:solidFill>
                          <w14:schemeClr w14:val="tx1"/>
                        </w14:solidFill>
                      </w14:textFill>
                    </w:rPr>
                    <w:t>12348-2008</w:t>
                  </w:r>
                </w:p>
              </w:tc>
              <w:tc>
                <w:tcPr>
                  <w:tcW w:w="838" w:type="dxa"/>
                  <w:vMerge w:val="restart"/>
                  <w:noWrap w:val="0"/>
                  <w:vAlign w:val="center"/>
                </w:tcPr>
                <w:p w14:paraId="1D802FF6">
                  <w:pPr>
                    <w:tabs>
                      <w:tab w:val="left" w:pos="3360"/>
                    </w:tabs>
                    <w:spacing w:after="0"/>
                    <w:jc w:val="center"/>
                    <w:rPr>
                      <w:rFonts w:hint="eastAsia" w:eastAsia="微软雅黑"/>
                      <w:color w:val="000000" w:themeColor="text1"/>
                      <w:lang w:val="en-US" w:eastAsia="zh-CN"/>
                      <w14:textFill>
                        <w14:solidFill>
                          <w14:schemeClr w14:val="tx1"/>
                        </w14:solidFill>
                      </w14:textFill>
                    </w:rPr>
                  </w:pPr>
                  <w:sdt>
                    <w:sdtPr>
                      <w:rPr>
                        <w:color w:val="000000" w:themeColor="text1"/>
                        <w14:textFill>
                          <w14:solidFill>
                            <w14:schemeClr w14:val="tx1"/>
                          </w14:solidFill>
                        </w14:textFill>
                      </w:rPr>
                      <w:alias w:val="标点符号检查"/>
                      <w:tag w:val="auto"/>
                      <w:id w:val="2020621"/>
                    </w:sdtPr>
                    <w:sdtEndPr>
                      <w:rPr>
                        <w:color w:val="000000" w:themeColor="text1"/>
                        <w14:textFill>
                          <w14:solidFill>
                            <w14:schemeClr w14:val="tx1"/>
                          </w14:solidFill>
                        </w14:textFill>
                      </w:rPr>
                    </w:sdtEndPr>
                    <w:sdtContent>
                      <w:bookmarkStart w:id="35" w:name="bkReivew2020621"/>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bookmarkEnd w:id="35"/>
                    </w:sdtContent>
                  </w:sdt>
                </w:p>
              </w:tc>
              <w:tc>
                <w:tcPr>
                  <w:tcW w:w="2387" w:type="dxa"/>
                  <w:noWrap w:val="0"/>
                  <w:vAlign w:val="center"/>
                </w:tcPr>
                <w:p w14:paraId="69B18D2B">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多</w:t>
                  </w:r>
                  <w:sdt>
                    <w:sdtPr>
                      <w:rPr>
                        <w:color w:val="000000" w:themeColor="text1"/>
                        <w14:textFill>
                          <w14:solidFill>
                            <w14:schemeClr w14:val="tx1"/>
                          </w14:solidFill>
                        </w14:textFill>
                      </w:rPr>
                      <w:alias w:val="易错词检查"/>
                      <w:tag w:val="auto"/>
                      <w:id w:val="2170326"/>
                    </w:sdtPr>
                    <w:sdtEndPr>
                      <w:rPr>
                        <w:color w:val="000000" w:themeColor="text1"/>
                        <w14:textFill>
                          <w14:solidFill>
                            <w14:schemeClr w14:val="tx1"/>
                          </w14:solidFill>
                        </w14:textFill>
                      </w:rPr>
                    </w:sdtEndPr>
                    <w:sdtContent>
                      <w:bookmarkStart w:id="36" w:name="bkReivew2170326"/>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功能声级</w:t>
                      </w:r>
                      <w:bookmarkEnd w:id="36"/>
                    </w:sdtContent>
                  </w:sdt>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计</w:t>
                  </w:r>
                </w:p>
                <w:p w14:paraId="094A06D1">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 xml:space="preserve">AWA5688 </w:t>
                  </w:r>
                </w:p>
              </w:tc>
              <w:tc>
                <w:tcPr>
                  <w:tcW w:w="1233" w:type="dxa"/>
                  <w:noWrap w:val="0"/>
                  <w:vAlign w:val="center"/>
                </w:tcPr>
                <w:p w14:paraId="423DB5D0">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YQ149</w:t>
                  </w:r>
                </w:p>
              </w:tc>
            </w:tr>
            <w:tr w14:paraId="0D979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continue"/>
                  <w:noWrap w:val="0"/>
                  <w:vAlign w:val="center"/>
                </w:tcPr>
                <w:p w14:paraId="10BC7E2A">
                  <w:pPr>
                    <w:tabs>
                      <w:tab w:val="left" w:pos="3360"/>
                    </w:tabs>
                    <w:spacing w:after="0"/>
                    <w:jc w:val="center"/>
                    <w:rPr>
                      <w:color w:val="000000" w:themeColor="text1"/>
                      <w14:textFill>
                        <w14:solidFill>
                          <w14:schemeClr w14:val="tx1"/>
                        </w14:solidFill>
                      </w14:textFill>
                    </w:rPr>
                  </w:pPr>
                </w:p>
              </w:tc>
              <w:tc>
                <w:tcPr>
                  <w:tcW w:w="1035" w:type="dxa"/>
                  <w:vMerge w:val="continue"/>
                  <w:noWrap w:val="0"/>
                  <w:vAlign w:val="center"/>
                </w:tcPr>
                <w:p w14:paraId="64B7D526">
                  <w:pPr>
                    <w:tabs>
                      <w:tab w:val="left" w:pos="3360"/>
                    </w:tabs>
                    <w:spacing w:after="0"/>
                    <w:jc w:val="center"/>
                    <w:rPr>
                      <w:color w:val="000000" w:themeColor="text1"/>
                      <w14:textFill>
                        <w14:solidFill>
                          <w14:schemeClr w14:val="tx1"/>
                        </w14:solidFill>
                      </w14:textFill>
                    </w:rPr>
                  </w:pPr>
                </w:p>
              </w:tc>
              <w:tc>
                <w:tcPr>
                  <w:tcW w:w="2487" w:type="dxa"/>
                  <w:vMerge w:val="continue"/>
                  <w:noWrap w:val="0"/>
                  <w:vAlign w:val="center"/>
                </w:tcPr>
                <w:p w14:paraId="3C2F1EF3">
                  <w:pPr>
                    <w:tabs>
                      <w:tab w:val="left" w:pos="3360"/>
                    </w:tabs>
                    <w:spacing w:after="0"/>
                    <w:jc w:val="center"/>
                    <w:rPr>
                      <w:color w:val="000000" w:themeColor="text1"/>
                      <w14:textFill>
                        <w14:solidFill>
                          <w14:schemeClr w14:val="tx1"/>
                        </w14:solidFill>
                      </w14:textFill>
                    </w:rPr>
                  </w:pPr>
                </w:p>
              </w:tc>
              <w:tc>
                <w:tcPr>
                  <w:tcW w:w="838" w:type="dxa"/>
                  <w:vMerge w:val="continue"/>
                  <w:noWrap w:val="0"/>
                  <w:vAlign w:val="center"/>
                </w:tcPr>
                <w:p w14:paraId="699600FA">
                  <w:pPr>
                    <w:tabs>
                      <w:tab w:val="left" w:pos="3360"/>
                    </w:tabs>
                    <w:spacing w:after="0"/>
                    <w:jc w:val="center"/>
                    <w:rPr>
                      <w:color w:val="000000" w:themeColor="text1"/>
                      <w14:textFill>
                        <w14:solidFill>
                          <w14:schemeClr w14:val="tx1"/>
                        </w14:solidFill>
                      </w14:textFill>
                    </w:rPr>
                  </w:pPr>
                </w:p>
              </w:tc>
              <w:tc>
                <w:tcPr>
                  <w:tcW w:w="2387" w:type="dxa"/>
                  <w:noWrap w:val="0"/>
                  <w:vAlign w:val="center"/>
                </w:tcPr>
                <w:p w14:paraId="4FFA44E8">
                  <w:pPr>
                    <w:pStyle w:val="2"/>
                    <w:keepNext w:val="0"/>
                    <w:keepLines w:val="0"/>
                    <w:pageBreakBefore w:val="0"/>
                    <w:widowControl/>
                    <w:kinsoku/>
                    <w:wordWrap/>
                    <w:overflowPunct/>
                    <w:topLinePunct w:val="0"/>
                    <w:autoSpaceDE w:val="0"/>
                    <w:autoSpaceDN w:val="0"/>
                    <w:bidi w:val="0"/>
                    <w:adjustRightInd w:val="0"/>
                    <w:snapToGrid w:val="0"/>
                    <w:spacing w:after="0"/>
                    <w:ind w:left="113"/>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声校准器</w:t>
                  </w:r>
                </w:p>
                <w:p w14:paraId="52DBE666">
                  <w:pPr>
                    <w:pStyle w:val="2"/>
                    <w:keepNext w:val="0"/>
                    <w:keepLines w:val="0"/>
                    <w:pageBreakBefore w:val="0"/>
                    <w:widowControl/>
                    <w:kinsoku/>
                    <w:wordWrap/>
                    <w:overflowPunct/>
                    <w:topLinePunct w:val="0"/>
                    <w:autoSpaceDE w:val="0"/>
                    <w:autoSpaceDN w:val="0"/>
                    <w:bidi w:val="0"/>
                    <w:adjustRightInd w:val="0"/>
                    <w:snapToGrid w:val="0"/>
                    <w:spacing w:after="0"/>
                    <w:ind w:left="113"/>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AWA</w:t>
                  </w:r>
                  <w:r>
                    <w:rPr>
                      <w:rFonts w:hint="eastAsia" w:ascii="Times New Roman" w:eastAsia="宋体"/>
                      <w:color w:val="000000" w:themeColor="text1"/>
                      <w:sz w:val="21"/>
                      <w:szCs w:val="21"/>
                      <w:highlight w:val="none"/>
                      <w:lang w:val="en-US" w:eastAsia="zh-CN"/>
                      <w14:textFill>
                        <w14:solidFill>
                          <w14:schemeClr w14:val="tx1"/>
                        </w14:solidFill>
                      </w14:textFill>
                    </w:rPr>
                    <w:t>6021A</w:t>
                  </w:r>
                </w:p>
              </w:tc>
              <w:tc>
                <w:tcPr>
                  <w:tcW w:w="1233" w:type="dxa"/>
                  <w:noWrap w:val="0"/>
                  <w:vAlign w:val="center"/>
                </w:tcPr>
                <w:p w14:paraId="5A64DE9F">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YQ150</w:t>
                  </w:r>
                </w:p>
              </w:tc>
            </w:tr>
            <w:tr w14:paraId="65F06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restart"/>
                  <w:noWrap w:val="0"/>
                  <w:vAlign w:val="center"/>
                </w:tcPr>
                <w:p w14:paraId="43A5232A">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水和废水</w:t>
                  </w:r>
                </w:p>
              </w:tc>
              <w:tc>
                <w:tcPr>
                  <w:tcW w:w="1035" w:type="dxa"/>
                  <w:noWrap w:val="0"/>
                  <w:vAlign w:val="center"/>
                </w:tcPr>
                <w:p w14:paraId="6C74D87F">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pH值</w:t>
                  </w:r>
                </w:p>
              </w:tc>
              <w:tc>
                <w:tcPr>
                  <w:tcW w:w="2487" w:type="dxa"/>
                  <w:noWrap w:val="0"/>
                  <w:vAlign w:val="center"/>
                </w:tcPr>
                <w:p w14:paraId="4EA006DC">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水质 pH 值的测定 电极法  HJ 1147-2020</w:t>
                  </w:r>
                </w:p>
              </w:tc>
              <w:tc>
                <w:tcPr>
                  <w:tcW w:w="838" w:type="dxa"/>
                  <w:noWrap w:val="0"/>
                  <w:vAlign w:val="center"/>
                </w:tcPr>
                <w:p w14:paraId="26D92CDA">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2387" w:type="dxa"/>
                  <w:noWrap w:val="0"/>
                  <w:vAlign w:val="center"/>
                </w:tcPr>
                <w:p w14:paraId="60A18D37">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便携式 pH 计</w:t>
                  </w:r>
                </w:p>
                <w:p w14:paraId="2ED70032">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PHB-5</w:t>
                  </w:r>
                </w:p>
              </w:tc>
              <w:tc>
                <w:tcPr>
                  <w:tcW w:w="1233" w:type="dxa"/>
                  <w:noWrap w:val="0"/>
                  <w:vAlign w:val="center"/>
                </w:tcPr>
                <w:p w14:paraId="4EFEC9ED">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YQ153</w:t>
                  </w:r>
                </w:p>
              </w:tc>
            </w:tr>
            <w:tr w14:paraId="69AA4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continue"/>
                  <w:noWrap w:val="0"/>
                  <w:vAlign w:val="center"/>
                </w:tcPr>
                <w:p w14:paraId="546FB1A8">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noWrap w:val="0"/>
                  <w:vAlign w:val="center"/>
                </w:tcPr>
                <w:p w14:paraId="2C6B1281">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悬浮物</w:t>
                  </w:r>
                </w:p>
              </w:tc>
              <w:tc>
                <w:tcPr>
                  <w:tcW w:w="2487" w:type="dxa"/>
                  <w:noWrap w:val="0"/>
                  <w:vAlign w:val="center"/>
                </w:tcPr>
                <w:p w14:paraId="44D5E440">
                  <w:pPr>
                    <w:keepNext w:val="0"/>
                    <w:keepLines w:val="0"/>
                    <w:pageBreakBefore w:val="0"/>
                    <w:widowControl/>
                    <w:tabs>
                      <w:tab w:val="left" w:pos="336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水质 悬浮物的测定 重量法 </w:t>
                  </w:r>
                </w:p>
                <w:p w14:paraId="48BD1C07">
                  <w:pPr>
                    <w:keepNext w:val="0"/>
                    <w:keepLines w:val="0"/>
                    <w:pageBreakBefore w:val="0"/>
                    <w:widowControl/>
                    <w:tabs>
                      <w:tab w:val="left" w:pos="336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GB/T11901-1989</w:t>
                  </w:r>
                </w:p>
              </w:tc>
              <w:tc>
                <w:tcPr>
                  <w:tcW w:w="838" w:type="dxa"/>
                  <w:noWrap w:val="0"/>
                  <w:vAlign w:val="center"/>
                </w:tcPr>
                <w:p w14:paraId="58ECB494">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4mg/L</w:t>
                  </w:r>
                </w:p>
              </w:tc>
              <w:tc>
                <w:tcPr>
                  <w:tcW w:w="2387" w:type="dxa"/>
                  <w:noWrap w:val="0"/>
                  <w:vAlign w:val="center"/>
                </w:tcPr>
                <w:p w14:paraId="38FD457D">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分析天平</w:t>
                  </w:r>
                </w:p>
                <w:p w14:paraId="2F4FCAA5">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FA1204</w:t>
                  </w:r>
                </w:p>
              </w:tc>
              <w:tc>
                <w:tcPr>
                  <w:tcW w:w="1233" w:type="dxa"/>
                  <w:noWrap w:val="0"/>
                  <w:vAlign w:val="center"/>
                </w:tcPr>
                <w:p w14:paraId="3DFEDDDC">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YQ001</w:t>
                  </w:r>
                </w:p>
              </w:tc>
            </w:tr>
            <w:tr w14:paraId="527E9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continue"/>
                  <w:noWrap w:val="0"/>
                  <w:vAlign w:val="center"/>
                </w:tcPr>
                <w:p w14:paraId="398A4E1C">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noWrap w:val="0"/>
                  <w:vAlign w:val="center"/>
                </w:tcPr>
                <w:p w14:paraId="0ED214CD">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化学需氧量</w:t>
                  </w:r>
                </w:p>
              </w:tc>
              <w:tc>
                <w:tcPr>
                  <w:tcW w:w="2487" w:type="dxa"/>
                  <w:noWrap w:val="0"/>
                  <w:vAlign w:val="center"/>
                </w:tcPr>
                <w:p w14:paraId="60A5ADA7">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水质 化学需氧量的测定 重铬酸盐法HJ828-2017</w:t>
                  </w:r>
                </w:p>
              </w:tc>
              <w:tc>
                <w:tcPr>
                  <w:tcW w:w="838" w:type="dxa"/>
                  <w:noWrap w:val="0"/>
                  <w:vAlign w:val="center"/>
                </w:tcPr>
                <w:p w14:paraId="65228E1B">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4mg/L</w:t>
                  </w:r>
                </w:p>
              </w:tc>
              <w:tc>
                <w:tcPr>
                  <w:tcW w:w="2387" w:type="dxa"/>
                  <w:noWrap w:val="0"/>
                  <w:vAlign w:val="center"/>
                </w:tcPr>
                <w:p w14:paraId="2A4ADC04">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滴定管50ml</w:t>
                  </w:r>
                </w:p>
              </w:tc>
              <w:tc>
                <w:tcPr>
                  <w:tcW w:w="1233" w:type="dxa"/>
                  <w:noWrap w:val="0"/>
                  <w:vAlign w:val="center"/>
                </w:tcPr>
                <w:p w14:paraId="653CD723">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YQD001</w:t>
                  </w:r>
                </w:p>
              </w:tc>
            </w:tr>
            <w:tr w14:paraId="506D5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98" w:type="dxa"/>
                  <w:vMerge w:val="continue"/>
                  <w:noWrap w:val="0"/>
                  <w:vAlign w:val="center"/>
                </w:tcPr>
                <w:p w14:paraId="7D9B223D">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noWrap w:val="0"/>
                  <w:vAlign w:val="center"/>
                </w:tcPr>
                <w:p w14:paraId="12AB280D">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总氮</w:t>
                  </w:r>
                </w:p>
              </w:tc>
              <w:tc>
                <w:tcPr>
                  <w:tcW w:w="2487" w:type="dxa"/>
                  <w:noWrap w:val="0"/>
                  <w:vAlign w:val="center"/>
                </w:tcPr>
                <w:p w14:paraId="4AF7647B">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水质 总氮的测定 碱性过硫酸钾消解紫外分光光度法 </w:t>
                  </w:r>
                </w:p>
                <w:p w14:paraId="45C65121">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HJ636-2012</w:t>
                  </w:r>
                </w:p>
              </w:tc>
              <w:tc>
                <w:tcPr>
                  <w:tcW w:w="838" w:type="dxa"/>
                  <w:noWrap w:val="0"/>
                  <w:vAlign w:val="center"/>
                </w:tcPr>
                <w:p w14:paraId="4F6C960D">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0.05mg/L</w:t>
                  </w:r>
                </w:p>
              </w:tc>
              <w:tc>
                <w:tcPr>
                  <w:tcW w:w="2387" w:type="dxa"/>
                  <w:noWrap w:val="0"/>
                  <w:vAlign w:val="center"/>
                </w:tcPr>
                <w:p w14:paraId="77C3D0C6">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紫外可见分光光度计</w:t>
                  </w:r>
                </w:p>
                <w:p w14:paraId="2FA6A520">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TU-1900</w:t>
                  </w:r>
                </w:p>
              </w:tc>
              <w:tc>
                <w:tcPr>
                  <w:tcW w:w="1233" w:type="dxa"/>
                  <w:noWrap w:val="0"/>
                  <w:vAlign w:val="center"/>
                </w:tcPr>
                <w:p w14:paraId="11D491DD">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YQ002</w:t>
                  </w:r>
                </w:p>
              </w:tc>
            </w:tr>
            <w:tr w14:paraId="7E5F4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continue"/>
                  <w:noWrap w:val="0"/>
                  <w:vAlign w:val="center"/>
                </w:tcPr>
                <w:p w14:paraId="24778FE9">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noWrap w:val="0"/>
                  <w:vAlign w:val="center"/>
                </w:tcPr>
                <w:p w14:paraId="764F10CF">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总磷</w:t>
                  </w:r>
                </w:p>
              </w:tc>
              <w:tc>
                <w:tcPr>
                  <w:tcW w:w="2487" w:type="dxa"/>
                  <w:noWrap w:val="0"/>
                  <w:vAlign w:val="center"/>
                </w:tcPr>
                <w:p w14:paraId="2431A042">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水质 总磷的测定 钼酸铵分光光度法 GB/T11893-1989</w:t>
                  </w:r>
                </w:p>
              </w:tc>
              <w:tc>
                <w:tcPr>
                  <w:tcW w:w="838" w:type="dxa"/>
                  <w:noWrap w:val="0"/>
                  <w:vAlign w:val="center"/>
                </w:tcPr>
                <w:p w14:paraId="68F6994F">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0.01mg/L</w:t>
                  </w:r>
                </w:p>
              </w:tc>
              <w:tc>
                <w:tcPr>
                  <w:tcW w:w="2387" w:type="dxa"/>
                  <w:shd w:val="clear" w:color="auto" w:fill="auto"/>
                  <w:noWrap w:val="0"/>
                  <w:vAlign w:val="center"/>
                </w:tcPr>
                <w:p w14:paraId="153001DE">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紫外可见分光光度计</w:t>
                  </w:r>
                </w:p>
                <w:p w14:paraId="0D66C748">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TU-1900</w:t>
                  </w:r>
                </w:p>
              </w:tc>
              <w:tc>
                <w:tcPr>
                  <w:tcW w:w="1233" w:type="dxa"/>
                  <w:shd w:val="clear" w:color="auto" w:fill="auto"/>
                  <w:noWrap w:val="0"/>
                  <w:vAlign w:val="center"/>
                </w:tcPr>
                <w:p w14:paraId="4C302D39">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YQ002</w:t>
                  </w:r>
                </w:p>
              </w:tc>
            </w:tr>
            <w:tr w14:paraId="75A35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8" w:type="dxa"/>
                  <w:vMerge w:val="continue"/>
                  <w:noWrap w:val="0"/>
                  <w:vAlign w:val="center"/>
                </w:tcPr>
                <w:p w14:paraId="10F71F08">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035" w:type="dxa"/>
                  <w:noWrap w:val="0"/>
                  <w:vAlign w:val="center"/>
                </w:tcPr>
                <w:p w14:paraId="2950337C">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氨氮</w:t>
                  </w:r>
                </w:p>
              </w:tc>
              <w:tc>
                <w:tcPr>
                  <w:tcW w:w="2487" w:type="dxa"/>
                  <w:noWrap w:val="0"/>
                  <w:vAlign w:val="center"/>
                </w:tcPr>
                <w:p w14:paraId="4C01B86E">
                  <w:pPr>
                    <w:tabs>
                      <w:tab w:val="left" w:pos="3360"/>
                    </w:tabs>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水质 氨氮的测定 纳氏试剂分光光度法HJ535-2009</w:t>
                  </w:r>
                </w:p>
              </w:tc>
              <w:tc>
                <w:tcPr>
                  <w:tcW w:w="838" w:type="dxa"/>
                  <w:shd w:val="clear" w:color="auto" w:fill="auto"/>
                  <w:noWrap w:val="0"/>
                  <w:vAlign w:val="center"/>
                </w:tcPr>
                <w:p w14:paraId="15462B15">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0.02mg/L</w:t>
                  </w:r>
                </w:p>
              </w:tc>
              <w:tc>
                <w:tcPr>
                  <w:tcW w:w="2387" w:type="dxa"/>
                  <w:shd w:val="clear" w:color="auto" w:fill="auto"/>
                  <w:noWrap w:val="0"/>
                  <w:vAlign w:val="center"/>
                </w:tcPr>
                <w:p w14:paraId="2E2933C3">
                  <w:pPr>
                    <w:tabs>
                      <w:tab w:val="left" w:pos="3360"/>
                    </w:tabs>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紫外可见分光光度计</w:t>
                  </w:r>
                </w:p>
                <w:p w14:paraId="0A433524">
                  <w:pPr>
                    <w:tabs>
                      <w:tab w:val="left" w:pos="3360"/>
                    </w:tabs>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TU-1900</w:t>
                  </w:r>
                </w:p>
              </w:tc>
              <w:tc>
                <w:tcPr>
                  <w:tcW w:w="1233" w:type="dxa"/>
                  <w:shd w:val="clear" w:color="auto" w:fill="auto"/>
                  <w:noWrap w:val="0"/>
                  <w:vAlign w:val="center"/>
                </w:tcPr>
                <w:p w14:paraId="72FE5CAB">
                  <w:pPr>
                    <w:tabs>
                      <w:tab w:val="left" w:pos="3360"/>
                    </w:tabs>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YQ002</w:t>
                  </w:r>
                </w:p>
              </w:tc>
            </w:tr>
          </w:tbl>
          <w:p w14:paraId="145F470A">
            <w:pPr>
              <w:tabs>
                <w:tab w:val="left" w:pos="705"/>
              </w:tabs>
              <w:rPr>
                <w:rFonts w:hint="eastAsia"/>
                <w:color w:val="0000FF"/>
                <w:highlight w:val="none"/>
              </w:rPr>
            </w:pPr>
          </w:p>
        </w:tc>
      </w:tr>
    </w:tbl>
    <w:p w14:paraId="7A9CBA2F">
      <w:pPr>
        <w:spacing w:after="0"/>
        <w:rPr>
          <w:rFonts w:ascii="Times New Roman" w:hAnsi="Times New Roman" w:eastAsia="宋体"/>
          <w:b/>
          <w:color w:val="0000FF"/>
          <w:sz w:val="28"/>
          <w:szCs w:val="28"/>
          <w:highlight w:val="none"/>
        </w:rPr>
      </w:pPr>
    </w:p>
    <w:p w14:paraId="67A9DBDD">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表六</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75C9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3" w:hRule="atLeast"/>
          <w:jc w:val="center"/>
        </w:trPr>
        <w:tc>
          <w:tcPr>
            <w:tcW w:w="8940" w:type="dxa"/>
            <w:noWrap w:val="0"/>
            <w:vAlign w:val="top"/>
          </w:tcPr>
          <w:p w14:paraId="3D02F201">
            <w:pPr>
              <w:pStyle w:val="57"/>
              <w:spacing w:line="360" w:lineRule="auto"/>
              <w:ind w:firstLine="0" w:firstLineChars="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验收监测内容：</w:t>
            </w:r>
          </w:p>
          <w:p w14:paraId="4718AD67">
            <w:pPr>
              <w:pStyle w:val="57"/>
              <w:spacing w:line="360" w:lineRule="auto"/>
              <w:ind w:firstLine="0" w:firstLineChars="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t>噪声监测内容及频次</w:t>
            </w:r>
          </w:p>
          <w:p w14:paraId="1B9E64FE">
            <w:pPr>
              <w:pStyle w:val="57"/>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厂界四周布设4个监测点位，东侧、南侧、西侧、北侧</w:t>
            </w:r>
            <w:r>
              <w:rPr>
                <w:rFonts w:hint="eastAsia" w:ascii="Times New Roman" w:hAnsi="Times New Roman"/>
                <w:color w:val="000000" w:themeColor="text1"/>
                <w:sz w:val="24"/>
                <w:highlight w:val="none"/>
                <w14:textFill>
                  <w14:solidFill>
                    <w14:schemeClr w14:val="tx1"/>
                  </w14:solidFill>
                </w14:textFill>
              </w:rPr>
              <w:t>厂界</w:t>
            </w:r>
            <w:r>
              <w:rPr>
                <w:rFonts w:ascii="Times New Roman" w:hAnsi="Times New Roman"/>
                <w:color w:val="000000" w:themeColor="text1"/>
                <w:sz w:val="24"/>
                <w:highlight w:val="none"/>
                <w14:textFill>
                  <w14:solidFill>
                    <w14:schemeClr w14:val="tx1"/>
                  </w14:solidFill>
                </w14:textFill>
              </w:rPr>
              <w:t>各设1个监测点位，</w:t>
            </w:r>
            <w:r>
              <w:rPr>
                <w:rFonts w:hint="eastAsia" w:ascii="Times New Roman" w:hAnsi="Times New Roman"/>
                <w:color w:val="000000" w:themeColor="text1"/>
                <w:sz w:val="24"/>
                <w:highlight w:val="none"/>
                <w:lang w:val="en-US" w:eastAsia="zh-CN"/>
                <w14:textFill>
                  <w14:solidFill>
                    <w14:schemeClr w14:val="tx1"/>
                  </w14:solidFill>
                </w14:textFill>
              </w:rPr>
              <w:t>在厂区北侧夏家岱村设置一个监测点位，</w:t>
            </w:r>
            <w:r>
              <w:rPr>
                <w:rFonts w:ascii="Times New Roman" w:hAnsi="Times New Roman"/>
                <w:color w:val="000000" w:themeColor="text1"/>
                <w:sz w:val="24"/>
                <w:highlight w:val="none"/>
                <w14:textFill>
                  <w14:solidFill>
                    <w14:schemeClr w14:val="tx1"/>
                  </w14:solidFill>
                </w14:textFill>
              </w:rPr>
              <w:t>频次为监测2天，昼</w:t>
            </w:r>
            <w:r>
              <w:rPr>
                <w:rFonts w:hint="eastAsia" w:ascii="Times New Roman" w:hAnsi="Times New Roman"/>
                <w:color w:val="000000" w:themeColor="text1"/>
                <w:sz w:val="24"/>
                <w:highlight w:val="none"/>
                <w14:textFill>
                  <w14:solidFill>
                    <w14:schemeClr w14:val="tx1"/>
                  </w14:solidFill>
                </w14:textFill>
              </w:rPr>
              <w:t>间</w:t>
            </w:r>
            <w:r>
              <w:rPr>
                <w:rFonts w:hint="eastAsia" w:ascii="Times New Roman" w:hAnsi="Times New Roman"/>
                <w:color w:val="000000" w:themeColor="text1"/>
                <w:sz w:val="24"/>
                <w:highlight w:val="none"/>
                <w:lang w:val="en-US" w:eastAsia="zh-CN"/>
                <w14:textFill>
                  <w14:solidFill>
                    <w14:schemeClr w14:val="tx1"/>
                  </w14:solidFill>
                </w14:textFill>
              </w:rPr>
              <w:t>夜间各</w:t>
            </w:r>
            <w:r>
              <w:rPr>
                <w:rFonts w:ascii="Times New Roman" w:hAnsi="Times New Roman"/>
                <w:color w:val="000000" w:themeColor="text1"/>
                <w:sz w:val="24"/>
                <w:highlight w:val="none"/>
                <w14:textFill>
                  <w14:solidFill>
                    <w14:schemeClr w14:val="tx1"/>
                  </w14:solidFill>
                </w14:textFill>
              </w:rPr>
              <w:t>1次。</w:t>
            </w:r>
          </w:p>
          <w:p w14:paraId="757D0E64">
            <w:pPr>
              <w:pStyle w:val="57"/>
              <w:spacing w:before="48" w:beforeLines="20" w:line="360" w:lineRule="auto"/>
              <w:ind w:firstLine="0" w:firstLineChars="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highlight w:val="none"/>
                <w:lang w:val="en-US" w:eastAsia="zh-CN"/>
                <w14:textFill>
                  <w14:solidFill>
                    <w14:schemeClr w14:val="tx1"/>
                  </w14:solidFill>
                </w14:textFill>
              </w:rPr>
              <w:t>监测</w:t>
            </w:r>
            <w:r>
              <w:rPr>
                <w:rFonts w:hint="default" w:ascii="Times New Roman" w:hAnsi="Times New Roman" w:cs="Times New Roman"/>
                <w:color w:val="000000" w:themeColor="text1"/>
                <w:sz w:val="24"/>
                <w:highlight w:val="none"/>
                <w:lang w:val="en-US" w:eastAsia="zh-CN"/>
                <w14:textFill>
                  <w14:solidFill>
                    <w14:schemeClr w14:val="tx1"/>
                  </w14:solidFill>
                </w14:textFill>
              </w:rPr>
              <w:t>内容及频次见表6-</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5FE5B1BB">
            <w:pPr>
              <w:pStyle w:val="57"/>
              <w:ind w:firstLine="0" w:firstLineChars="0"/>
              <w:jc w:val="center"/>
              <w:rPr>
                <w:rFonts w:ascii="Times New Roman" w:hAnsi="Times New Roman"/>
                <w:b/>
                <w:color w:val="000000" w:themeColor="text1"/>
                <w:kern w:val="0"/>
                <w:sz w:val="24"/>
                <w:highlight w:val="none"/>
                <w14:textFill>
                  <w14:solidFill>
                    <w14:schemeClr w14:val="tx1"/>
                  </w14:solidFill>
                </w14:textFill>
              </w:rPr>
            </w:pPr>
            <w:r>
              <w:rPr>
                <w:rFonts w:ascii="Times New Roman" w:hAnsi="Times New Roman"/>
                <w:b/>
                <w:color w:val="000000" w:themeColor="text1"/>
                <w:kern w:val="0"/>
                <w:sz w:val="24"/>
                <w:highlight w:val="none"/>
                <w14:textFill>
                  <w14:solidFill>
                    <w14:schemeClr w14:val="tx1"/>
                  </w14:solidFill>
                </w14:textFill>
              </w:rPr>
              <w:t>表6-</w:t>
            </w:r>
            <w:r>
              <w:rPr>
                <w:rFonts w:hint="eastAsia" w:ascii="Times New Roman" w:hAnsi="Times New Roman"/>
                <w:b/>
                <w:color w:val="000000" w:themeColor="text1"/>
                <w:kern w:val="0"/>
                <w:sz w:val="24"/>
                <w:highlight w:val="none"/>
                <w:lang w:val="en-US" w:eastAsia="zh-CN"/>
                <w14:textFill>
                  <w14:solidFill>
                    <w14:schemeClr w14:val="tx1"/>
                  </w14:solidFill>
                </w14:textFill>
              </w:rPr>
              <w:t xml:space="preserve">1 </w:t>
            </w:r>
            <w:r>
              <w:rPr>
                <w:rFonts w:ascii="Times New Roman" w:hAnsi="Times New Roman"/>
                <w:b/>
                <w:color w:val="000000" w:themeColor="text1"/>
                <w:kern w:val="0"/>
                <w:sz w:val="24"/>
                <w:highlight w:val="none"/>
                <w14:textFill>
                  <w14:solidFill>
                    <w14:schemeClr w14:val="tx1"/>
                  </w14:solidFill>
                </w14:textFill>
              </w:rPr>
              <w:t xml:space="preserve"> 废</w:t>
            </w:r>
            <w:r>
              <w:rPr>
                <w:rFonts w:hint="eastAsia" w:ascii="Times New Roman" w:hAnsi="Times New Roman"/>
                <w:b/>
                <w:color w:val="000000" w:themeColor="text1"/>
                <w:kern w:val="0"/>
                <w:sz w:val="24"/>
                <w:highlight w:val="none"/>
                <w:lang w:val="en-US" w:eastAsia="zh-CN"/>
                <w14:textFill>
                  <w14:solidFill>
                    <w14:schemeClr w14:val="tx1"/>
                  </w14:solidFill>
                </w14:textFill>
              </w:rPr>
              <w:t>气</w:t>
            </w:r>
            <w:r>
              <w:rPr>
                <w:rFonts w:ascii="Times New Roman" w:hAnsi="Times New Roman"/>
                <w:b/>
                <w:color w:val="000000" w:themeColor="text1"/>
                <w:kern w:val="0"/>
                <w:sz w:val="24"/>
                <w:highlight w:val="none"/>
                <w14:textFill>
                  <w14:solidFill>
                    <w14:schemeClr w14:val="tx1"/>
                  </w14:solidFill>
                </w14:textFill>
              </w:rPr>
              <w:t>监测内容及频次</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62"/>
              <w:gridCol w:w="1435"/>
              <w:gridCol w:w="1939"/>
              <w:gridCol w:w="2271"/>
              <w:gridCol w:w="2317"/>
            </w:tblGrid>
            <w:tr w14:paraId="35C423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top w:val="single" w:color="auto" w:sz="12" w:space="0"/>
                    <w:left w:val="nil"/>
                    <w:bottom w:val="single" w:color="auto" w:sz="2" w:space="0"/>
                    <w:right w:val="single" w:color="auto" w:sz="2" w:space="0"/>
                  </w:tcBorders>
                  <w:noWrap w:val="0"/>
                  <w:tcMar>
                    <w:top w:w="15" w:type="dxa"/>
                    <w:left w:w="15" w:type="dxa"/>
                    <w:bottom w:w="0" w:type="dxa"/>
                    <w:right w:w="15" w:type="dxa"/>
                  </w:tcMar>
                  <w:vAlign w:val="center"/>
                </w:tcPr>
                <w:p w14:paraId="25459801">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编号</w:t>
                  </w:r>
                </w:p>
              </w:tc>
              <w:tc>
                <w:tcPr>
                  <w:tcW w:w="1435"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0F8F5339">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监测内容</w:t>
                  </w:r>
                </w:p>
              </w:tc>
              <w:tc>
                <w:tcPr>
                  <w:tcW w:w="1939"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14C1D40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sdt>
                    <w:sdtPr>
                      <w:rPr>
                        <w:color w:val="000000" w:themeColor="text1"/>
                        <w14:textFill>
                          <w14:solidFill>
                            <w14:schemeClr w14:val="tx1"/>
                          </w14:solidFill>
                        </w14:textFill>
                      </w:rPr>
                      <w:alias w:val="易错词检查"/>
                      <w:tag w:val="auto"/>
                      <w:id w:val="101412"/>
                    </w:sdtPr>
                    <w:sdtEndPr>
                      <w:rPr>
                        <w:color w:val="000000" w:themeColor="text1"/>
                        <w14:textFill>
                          <w14:solidFill>
                            <w14:schemeClr w14:val="tx1"/>
                          </w14:solidFill>
                        </w14:textFill>
                      </w:rPr>
                    </w:sdtEndPr>
                    <w:sdtContent>
                      <w:bookmarkStart w:id="37" w:name="bkReivew101412"/>
                      <w:r>
                        <w:rPr>
                          <w:rFonts w:ascii="Times New Roman" w:hAnsi="Times New Roman" w:eastAsia="宋体"/>
                          <w:b/>
                          <w:bCs/>
                          <w:color w:val="000000" w:themeColor="text1"/>
                          <w:sz w:val="21"/>
                          <w:szCs w:val="21"/>
                          <w:highlight w:val="none"/>
                          <w14:textFill>
                            <w14:solidFill>
                              <w14:schemeClr w14:val="tx1"/>
                            </w14:solidFill>
                          </w14:textFill>
                        </w:rPr>
                        <w:t>监测项目</w:t>
                      </w:r>
                      <w:bookmarkEnd w:id="37"/>
                    </w:sdtContent>
                  </w:sdt>
                </w:p>
              </w:tc>
              <w:tc>
                <w:tcPr>
                  <w:tcW w:w="2271"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31ED398D">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监测点位</w:t>
                  </w:r>
                </w:p>
              </w:tc>
              <w:tc>
                <w:tcPr>
                  <w:tcW w:w="2317" w:type="dxa"/>
                  <w:tcBorders>
                    <w:top w:val="single" w:color="auto" w:sz="12" w:space="0"/>
                    <w:left w:val="single" w:color="auto" w:sz="2" w:space="0"/>
                    <w:bottom w:val="single" w:color="auto" w:sz="2" w:space="0"/>
                    <w:right w:val="nil"/>
                  </w:tcBorders>
                  <w:noWrap w:val="0"/>
                  <w:tcMar>
                    <w:top w:w="15" w:type="dxa"/>
                    <w:left w:w="15" w:type="dxa"/>
                    <w:bottom w:w="0" w:type="dxa"/>
                    <w:right w:w="15" w:type="dxa"/>
                  </w:tcMar>
                  <w:vAlign w:val="center"/>
                </w:tcPr>
                <w:p w14:paraId="7EA2759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监测频次</w:t>
                  </w:r>
                </w:p>
              </w:tc>
            </w:tr>
            <w:tr w14:paraId="76898B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noWrap w:val="0"/>
                  <w:tcMar>
                    <w:top w:w="15" w:type="dxa"/>
                    <w:left w:w="15" w:type="dxa"/>
                    <w:bottom w:w="0" w:type="dxa"/>
                    <w:right w:w="15" w:type="dxa"/>
                  </w:tcMar>
                  <w:vAlign w:val="center"/>
                </w:tcPr>
                <w:p w14:paraId="4490ED90">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p>
              </w:tc>
              <w:tc>
                <w:tcPr>
                  <w:tcW w:w="1435" w:type="dxa"/>
                  <w:vMerge w:val="restart"/>
                  <w:tcBorders>
                    <w:left w:val="single" w:color="auto" w:sz="2" w:space="0"/>
                    <w:right w:val="single" w:color="auto" w:sz="2" w:space="0"/>
                  </w:tcBorders>
                  <w:noWrap w:val="0"/>
                  <w:tcMar>
                    <w:top w:w="15" w:type="dxa"/>
                    <w:left w:w="15" w:type="dxa"/>
                    <w:bottom w:w="0" w:type="dxa"/>
                    <w:right w:w="15" w:type="dxa"/>
                  </w:tcMar>
                  <w:vAlign w:val="center"/>
                </w:tcPr>
                <w:p w14:paraId="0888E4F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有组织废</w:t>
                  </w:r>
                  <w:sdt>
                    <w:sdtPr>
                      <w:rPr>
                        <w:color w:val="000000" w:themeColor="text1"/>
                        <w14:textFill>
                          <w14:solidFill>
                            <w14:schemeClr w14:val="tx1"/>
                          </w14:solidFill>
                        </w14:textFill>
                      </w:rPr>
                      <w:alias w:val="易错词检查"/>
                      <w:tag w:val="auto"/>
                      <w:id w:val="2123103"/>
                    </w:sdtPr>
                    <w:sdtEndPr>
                      <w:rPr>
                        <w:color w:val="000000" w:themeColor="text1"/>
                        <w14:textFill>
                          <w14:solidFill>
                            <w14:schemeClr w14:val="tx1"/>
                          </w14:solidFill>
                        </w14:textFill>
                      </w:rPr>
                    </w:sdtEndPr>
                    <w:sdtContent>
                      <w:bookmarkStart w:id="38" w:name="bkReivew2123103"/>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气</w:t>
                      </w:r>
                      <w:bookmarkEnd w:id="38"/>
                    </w:sdtContent>
                  </w:sdt>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7647E463">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2271" w:type="dxa"/>
                  <w:tcBorders>
                    <w:top w:val="single" w:color="auto" w:sz="2" w:space="0"/>
                    <w:left w:val="single" w:color="auto" w:sz="2" w:space="0"/>
                    <w:right w:val="single" w:color="auto" w:sz="2" w:space="0"/>
                  </w:tcBorders>
                  <w:noWrap w:val="0"/>
                  <w:tcMar>
                    <w:top w:w="15" w:type="dxa"/>
                    <w:left w:w="15" w:type="dxa"/>
                    <w:bottom w:w="0" w:type="dxa"/>
                    <w:right w:w="15" w:type="dxa"/>
                  </w:tcMar>
                  <w:vAlign w:val="center"/>
                </w:tcPr>
                <w:p w14:paraId="6836836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DA001排气筒出口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773A78F8">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31A509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shd w:val="clear" w:color="auto" w:fill="auto"/>
                  <w:noWrap w:val="0"/>
                  <w:tcMar>
                    <w:top w:w="15" w:type="dxa"/>
                    <w:left w:w="15" w:type="dxa"/>
                    <w:bottom w:w="0" w:type="dxa"/>
                    <w:right w:w="15" w:type="dxa"/>
                  </w:tcMar>
                  <w:vAlign w:val="center"/>
                </w:tcPr>
                <w:p w14:paraId="60289B0E">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p>
              </w:tc>
              <w:tc>
                <w:tcPr>
                  <w:tcW w:w="1435" w:type="dxa"/>
                  <w:vMerge w:val="continue"/>
                  <w:tcBorders>
                    <w:left w:val="single" w:color="auto" w:sz="2" w:space="0"/>
                    <w:right w:val="single" w:color="auto" w:sz="2" w:space="0"/>
                  </w:tcBorders>
                  <w:noWrap w:val="0"/>
                  <w:tcMar>
                    <w:top w:w="15" w:type="dxa"/>
                    <w:left w:w="15" w:type="dxa"/>
                    <w:bottom w:w="0" w:type="dxa"/>
                    <w:right w:w="15" w:type="dxa"/>
                  </w:tcMar>
                  <w:vAlign w:val="center"/>
                </w:tcPr>
                <w:p w14:paraId="2D305B6C">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7A7058ED">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2271" w:type="dxa"/>
                  <w:tcBorders>
                    <w:top w:val="single" w:color="auto" w:sz="2" w:space="0"/>
                    <w:left w:val="single" w:color="auto" w:sz="2" w:space="0"/>
                    <w:right w:val="single" w:color="auto" w:sz="2" w:space="0"/>
                  </w:tcBorders>
                  <w:noWrap w:val="0"/>
                  <w:tcMar>
                    <w:top w:w="15" w:type="dxa"/>
                    <w:left w:w="15" w:type="dxa"/>
                    <w:bottom w:w="0" w:type="dxa"/>
                    <w:right w:w="15" w:type="dxa"/>
                  </w:tcMar>
                  <w:vAlign w:val="center"/>
                </w:tcPr>
                <w:p w14:paraId="42B6D1C7">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DA002排气筒出口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44EFE76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2E984D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shd w:val="clear" w:color="auto" w:fill="auto"/>
                  <w:noWrap w:val="0"/>
                  <w:tcMar>
                    <w:top w:w="15" w:type="dxa"/>
                    <w:left w:w="15" w:type="dxa"/>
                    <w:bottom w:w="0" w:type="dxa"/>
                    <w:right w:w="15" w:type="dxa"/>
                  </w:tcMar>
                  <w:vAlign w:val="center"/>
                </w:tcPr>
                <w:p w14:paraId="1B0FC169">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p>
              </w:tc>
              <w:tc>
                <w:tcPr>
                  <w:tcW w:w="1435" w:type="dxa"/>
                  <w:vMerge w:val="continue"/>
                  <w:tcBorders>
                    <w:left w:val="single" w:color="auto" w:sz="2" w:space="0"/>
                    <w:right w:val="single" w:color="auto" w:sz="2" w:space="0"/>
                  </w:tcBorders>
                  <w:noWrap w:val="0"/>
                  <w:tcMar>
                    <w:top w:w="15" w:type="dxa"/>
                    <w:left w:w="15" w:type="dxa"/>
                    <w:bottom w:w="0" w:type="dxa"/>
                    <w:right w:w="15" w:type="dxa"/>
                  </w:tcMar>
                  <w:vAlign w:val="center"/>
                </w:tcPr>
                <w:p w14:paraId="0EC02B52">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3CD3EBBA">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2271" w:type="dxa"/>
                  <w:tcBorders>
                    <w:top w:val="single" w:color="auto" w:sz="2" w:space="0"/>
                    <w:left w:val="single" w:color="auto" w:sz="2" w:space="0"/>
                    <w:right w:val="single" w:color="auto" w:sz="2" w:space="0"/>
                  </w:tcBorders>
                  <w:shd w:val="clear" w:color="auto" w:fill="auto"/>
                  <w:noWrap w:val="0"/>
                  <w:tcMar>
                    <w:top w:w="15" w:type="dxa"/>
                    <w:left w:w="15" w:type="dxa"/>
                    <w:bottom w:w="0" w:type="dxa"/>
                    <w:right w:w="15" w:type="dxa"/>
                  </w:tcMar>
                  <w:vAlign w:val="center"/>
                </w:tcPr>
                <w:p w14:paraId="50B016AC">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DA003排气筒出口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0A3A0F1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451A44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shd w:val="clear" w:color="auto" w:fill="auto"/>
                  <w:noWrap w:val="0"/>
                  <w:tcMar>
                    <w:top w:w="15" w:type="dxa"/>
                    <w:left w:w="15" w:type="dxa"/>
                    <w:bottom w:w="0" w:type="dxa"/>
                    <w:right w:w="15" w:type="dxa"/>
                  </w:tcMar>
                  <w:vAlign w:val="center"/>
                </w:tcPr>
                <w:p w14:paraId="561101A4">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p>
              </w:tc>
              <w:tc>
                <w:tcPr>
                  <w:tcW w:w="1435" w:type="dxa"/>
                  <w:vMerge w:val="continue"/>
                  <w:tcBorders>
                    <w:left w:val="single" w:color="auto" w:sz="2" w:space="0"/>
                    <w:right w:val="single" w:color="auto" w:sz="2" w:space="0"/>
                  </w:tcBorders>
                  <w:noWrap w:val="0"/>
                  <w:tcMar>
                    <w:top w:w="15" w:type="dxa"/>
                    <w:left w:w="15" w:type="dxa"/>
                    <w:bottom w:w="0" w:type="dxa"/>
                    <w:right w:w="15" w:type="dxa"/>
                  </w:tcMar>
                  <w:vAlign w:val="center"/>
                </w:tcPr>
                <w:p w14:paraId="58A9684F">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05D7C6EF">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2271" w:type="dxa"/>
                  <w:tcBorders>
                    <w:top w:val="single" w:color="auto" w:sz="2" w:space="0"/>
                    <w:left w:val="single" w:color="auto" w:sz="2" w:space="0"/>
                    <w:right w:val="single" w:color="auto" w:sz="2" w:space="0"/>
                  </w:tcBorders>
                  <w:shd w:val="clear" w:color="auto" w:fill="auto"/>
                  <w:noWrap w:val="0"/>
                  <w:tcMar>
                    <w:top w:w="15" w:type="dxa"/>
                    <w:left w:w="15" w:type="dxa"/>
                    <w:bottom w:w="0" w:type="dxa"/>
                    <w:right w:w="15" w:type="dxa"/>
                  </w:tcMar>
                  <w:vAlign w:val="center"/>
                </w:tcPr>
                <w:p w14:paraId="7011D3A7">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DA004排气筒出口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2847E19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1C4D32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noWrap w:val="0"/>
                  <w:tcMar>
                    <w:top w:w="15" w:type="dxa"/>
                    <w:left w:w="15" w:type="dxa"/>
                    <w:bottom w:w="0" w:type="dxa"/>
                    <w:right w:w="15" w:type="dxa"/>
                  </w:tcMar>
                  <w:vAlign w:val="center"/>
                </w:tcPr>
                <w:p w14:paraId="0355D6B0">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w:t>
                  </w:r>
                </w:p>
              </w:tc>
              <w:tc>
                <w:tcPr>
                  <w:tcW w:w="1435" w:type="dxa"/>
                  <w:vMerge w:val="continue"/>
                  <w:tcBorders>
                    <w:left w:val="single" w:color="auto" w:sz="2" w:space="0"/>
                    <w:right w:val="single" w:color="auto" w:sz="2" w:space="0"/>
                  </w:tcBorders>
                  <w:noWrap w:val="0"/>
                  <w:tcMar>
                    <w:top w:w="15" w:type="dxa"/>
                    <w:left w:w="15" w:type="dxa"/>
                    <w:bottom w:w="0" w:type="dxa"/>
                    <w:right w:w="15" w:type="dxa"/>
                  </w:tcMar>
                  <w:vAlign w:val="center"/>
                </w:tcPr>
                <w:p w14:paraId="02D0CEBB">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5F2078E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颗粒物、SO</w:t>
                  </w:r>
                  <w:r>
                    <w:rPr>
                      <w:rFonts w:hint="eastAsia" w:ascii="Times New Roman" w:hAnsi="Times New Roman" w:eastAsia="宋体"/>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、NOx、烟气黑度</w:t>
                  </w:r>
                </w:p>
              </w:tc>
              <w:tc>
                <w:tcPr>
                  <w:tcW w:w="2271" w:type="dxa"/>
                  <w:tcBorders>
                    <w:top w:val="single" w:color="auto" w:sz="2" w:space="0"/>
                    <w:left w:val="single" w:color="auto" w:sz="2" w:space="0"/>
                    <w:right w:val="single" w:color="auto" w:sz="2" w:space="0"/>
                  </w:tcBorders>
                  <w:shd w:val="clear" w:color="auto" w:fill="auto"/>
                  <w:noWrap w:val="0"/>
                  <w:tcMar>
                    <w:top w:w="15" w:type="dxa"/>
                    <w:left w:w="15" w:type="dxa"/>
                    <w:bottom w:w="0" w:type="dxa"/>
                    <w:right w:w="15" w:type="dxa"/>
                  </w:tcMar>
                  <w:vAlign w:val="center"/>
                </w:tcPr>
                <w:p w14:paraId="54853844">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DA005排气筒出口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1C858031">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0B67D9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7" w:hRule="atLeast"/>
                <w:jc w:val="center"/>
              </w:trPr>
              <w:tc>
                <w:tcPr>
                  <w:tcW w:w="762" w:type="dxa"/>
                  <w:tcBorders>
                    <w:left w:val="nil"/>
                    <w:right w:val="single" w:color="auto" w:sz="2" w:space="0"/>
                  </w:tcBorders>
                  <w:noWrap w:val="0"/>
                  <w:tcMar>
                    <w:top w:w="15" w:type="dxa"/>
                    <w:left w:w="15" w:type="dxa"/>
                    <w:bottom w:w="0" w:type="dxa"/>
                    <w:right w:w="15" w:type="dxa"/>
                  </w:tcMar>
                  <w:vAlign w:val="center"/>
                </w:tcPr>
                <w:p w14:paraId="52A3337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w:t>
                  </w:r>
                </w:p>
              </w:tc>
              <w:tc>
                <w:tcPr>
                  <w:tcW w:w="1435" w:type="dxa"/>
                  <w:vMerge w:val="continue"/>
                  <w:tcBorders>
                    <w:left w:val="single" w:color="auto" w:sz="2" w:space="0"/>
                    <w:right w:val="single" w:color="auto" w:sz="2" w:space="0"/>
                  </w:tcBorders>
                  <w:noWrap w:val="0"/>
                  <w:tcMar>
                    <w:top w:w="15" w:type="dxa"/>
                    <w:left w:w="15" w:type="dxa"/>
                    <w:bottom w:w="0" w:type="dxa"/>
                    <w:right w:w="15" w:type="dxa"/>
                  </w:tcMar>
                  <w:vAlign w:val="center"/>
                </w:tcPr>
                <w:p w14:paraId="7F15E333">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72C8A6CC">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颗粒物、SO</w:t>
                  </w:r>
                  <w:r>
                    <w:rPr>
                      <w:rFonts w:hint="eastAsia" w:ascii="Times New Roman" w:hAnsi="Times New Roman" w:eastAsia="宋体"/>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、NOx、烟气黑度</w:t>
                  </w:r>
                </w:p>
              </w:tc>
              <w:tc>
                <w:tcPr>
                  <w:tcW w:w="2271" w:type="dxa"/>
                  <w:tcBorders>
                    <w:left w:val="single" w:color="auto" w:sz="2" w:space="0"/>
                    <w:bottom w:val="single" w:color="auto" w:sz="2" w:space="0"/>
                    <w:right w:val="single" w:color="auto" w:sz="2" w:space="0"/>
                  </w:tcBorders>
                  <w:shd w:val="clear" w:color="auto" w:fill="auto"/>
                  <w:noWrap w:val="0"/>
                  <w:tcMar>
                    <w:top w:w="15" w:type="dxa"/>
                    <w:left w:w="15" w:type="dxa"/>
                    <w:bottom w:w="0" w:type="dxa"/>
                    <w:right w:w="15" w:type="dxa"/>
                  </w:tcMar>
                  <w:vAlign w:val="center"/>
                </w:tcPr>
                <w:p w14:paraId="5A1EB414">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DA006排气筒出口</w:t>
                  </w:r>
                </w:p>
              </w:tc>
              <w:tc>
                <w:tcPr>
                  <w:tcW w:w="2317" w:type="dxa"/>
                  <w:tcBorders>
                    <w:left w:val="single" w:color="auto" w:sz="2" w:space="0"/>
                    <w:right w:val="nil"/>
                  </w:tcBorders>
                  <w:noWrap w:val="0"/>
                  <w:tcMar>
                    <w:top w:w="15" w:type="dxa"/>
                    <w:left w:w="15" w:type="dxa"/>
                    <w:bottom w:w="0" w:type="dxa"/>
                    <w:right w:w="15" w:type="dxa"/>
                  </w:tcMar>
                  <w:vAlign w:val="center"/>
                </w:tcPr>
                <w:p w14:paraId="07A1E0F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r w14:paraId="4ABA5E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noWrap w:val="0"/>
                  <w:tcMar>
                    <w:top w:w="15" w:type="dxa"/>
                    <w:left w:w="15" w:type="dxa"/>
                    <w:bottom w:w="0" w:type="dxa"/>
                    <w:right w:w="15" w:type="dxa"/>
                  </w:tcMar>
                  <w:vAlign w:val="center"/>
                </w:tcPr>
                <w:p w14:paraId="6A1B7DE6">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7</w:t>
                  </w:r>
                </w:p>
              </w:tc>
              <w:tc>
                <w:tcPr>
                  <w:tcW w:w="1435" w:type="dxa"/>
                  <w:tcBorders>
                    <w:left w:val="single" w:color="auto" w:sz="2" w:space="0"/>
                    <w:right w:val="single" w:color="auto" w:sz="2" w:space="0"/>
                  </w:tcBorders>
                  <w:noWrap w:val="0"/>
                  <w:tcMar>
                    <w:top w:w="15" w:type="dxa"/>
                    <w:left w:w="15" w:type="dxa"/>
                    <w:bottom w:w="0" w:type="dxa"/>
                    <w:right w:w="15" w:type="dxa"/>
                  </w:tcMar>
                  <w:vAlign w:val="center"/>
                </w:tcPr>
                <w:p w14:paraId="108D5D1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无组织废气</w:t>
                  </w:r>
                </w:p>
              </w:tc>
              <w:tc>
                <w:tcPr>
                  <w:tcW w:w="1939" w:type="dxa"/>
                  <w:tcBorders>
                    <w:left w:val="single" w:color="auto" w:sz="2" w:space="0"/>
                    <w:right w:val="single" w:color="auto" w:sz="2" w:space="0"/>
                  </w:tcBorders>
                  <w:noWrap w:val="0"/>
                  <w:tcMar>
                    <w:top w:w="15" w:type="dxa"/>
                    <w:left w:w="15" w:type="dxa"/>
                    <w:bottom w:w="0" w:type="dxa"/>
                    <w:right w:w="15" w:type="dxa"/>
                  </w:tcMar>
                  <w:vAlign w:val="center"/>
                </w:tcPr>
                <w:p w14:paraId="25986AFE">
                  <w:pPr>
                    <w:spacing w:after="0"/>
                    <w:jc w:val="center"/>
                    <w:rPr>
                      <w:rFonts w:hint="default" w:ascii="Times New Roman" w:hAnsi="Times New Roman" w:eastAsia="宋体"/>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颗粒物、非甲烷总烃</w:t>
                  </w:r>
                </w:p>
              </w:tc>
              <w:tc>
                <w:tcPr>
                  <w:tcW w:w="2271" w:type="dxa"/>
                  <w:tcBorders>
                    <w:top w:val="single" w:color="auto" w:sz="2" w:space="0"/>
                    <w:left w:val="single" w:color="auto" w:sz="2" w:space="0"/>
                    <w:right w:val="single" w:color="auto" w:sz="2" w:space="0"/>
                  </w:tcBorders>
                  <w:noWrap w:val="0"/>
                  <w:tcMar>
                    <w:top w:w="15" w:type="dxa"/>
                    <w:left w:w="15" w:type="dxa"/>
                    <w:bottom w:w="0" w:type="dxa"/>
                    <w:right w:w="15" w:type="dxa"/>
                  </w:tcMar>
                  <w:vAlign w:val="center"/>
                </w:tcPr>
                <w:p w14:paraId="59881FE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上风向G1、下风向G2、下风向G3、下风向G4</w:t>
                  </w:r>
                </w:p>
              </w:tc>
              <w:tc>
                <w:tcPr>
                  <w:tcW w:w="2317" w:type="dxa"/>
                  <w:tcBorders>
                    <w:left w:val="single" w:color="auto" w:sz="2" w:space="0"/>
                    <w:right w:val="nil"/>
                  </w:tcBorders>
                  <w:noWrap w:val="0"/>
                  <w:tcMar>
                    <w:top w:w="15" w:type="dxa"/>
                    <w:left w:w="15" w:type="dxa"/>
                    <w:bottom w:w="0" w:type="dxa"/>
                    <w:right w:w="15" w:type="dxa"/>
                  </w:tcMar>
                  <w:vAlign w:val="center"/>
                </w:tcPr>
                <w:p w14:paraId="4B4A9875">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次</w:t>
                  </w:r>
                </w:p>
              </w:tc>
            </w:tr>
          </w:tbl>
          <w:p w14:paraId="596FDEB5">
            <w:pPr>
              <w:pStyle w:val="57"/>
              <w:numPr>
                <w:ilvl w:val="0"/>
                <w:numId w:val="0"/>
              </w:numPr>
              <w:ind w:leftChars="0"/>
              <w:jc w:val="both"/>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废水监测内容及频次见表6-2。</w:t>
            </w:r>
          </w:p>
          <w:p w14:paraId="1DFDA53C">
            <w:pPr>
              <w:pStyle w:val="57"/>
              <w:numPr>
                <w:ilvl w:val="0"/>
                <w:numId w:val="0"/>
              </w:numPr>
              <w:ind w:leftChars="0"/>
              <w:jc w:val="center"/>
              <w:rPr>
                <w:rFonts w:ascii="Times New Roman" w:hAnsi="Times New Roman"/>
                <w:b/>
                <w:color w:val="000000" w:themeColor="text1"/>
                <w:kern w:val="0"/>
                <w:sz w:val="24"/>
                <w:highlight w:val="none"/>
                <w14:textFill>
                  <w14:solidFill>
                    <w14:schemeClr w14:val="tx1"/>
                  </w14:solidFill>
                </w14:textFill>
              </w:rPr>
            </w:pPr>
            <w:r>
              <w:rPr>
                <w:rFonts w:ascii="Times New Roman" w:hAnsi="Times New Roman"/>
                <w:b/>
                <w:color w:val="000000" w:themeColor="text1"/>
                <w:kern w:val="0"/>
                <w:sz w:val="24"/>
                <w:highlight w:val="none"/>
                <w14:textFill>
                  <w14:solidFill>
                    <w14:schemeClr w14:val="tx1"/>
                  </w14:solidFill>
                </w14:textFill>
              </w:rPr>
              <w:t>表6-</w:t>
            </w:r>
            <w:r>
              <w:rPr>
                <w:rFonts w:hint="eastAsia" w:ascii="Times New Roman" w:hAnsi="Times New Roman"/>
                <w:b/>
                <w:color w:val="000000" w:themeColor="text1"/>
                <w:kern w:val="0"/>
                <w:sz w:val="24"/>
                <w:highlight w:val="none"/>
                <w:lang w:val="en-US" w:eastAsia="zh-CN"/>
                <w14:textFill>
                  <w14:solidFill>
                    <w14:schemeClr w14:val="tx1"/>
                  </w14:solidFill>
                </w14:textFill>
              </w:rPr>
              <w:t xml:space="preserve">2 </w:t>
            </w:r>
            <w:r>
              <w:rPr>
                <w:rFonts w:ascii="Times New Roman" w:hAnsi="Times New Roman"/>
                <w:b/>
                <w:color w:val="000000" w:themeColor="text1"/>
                <w:kern w:val="0"/>
                <w:sz w:val="24"/>
                <w:highlight w:val="none"/>
                <w14:textFill>
                  <w14:solidFill>
                    <w14:schemeClr w14:val="tx1"/>
                  </w14:solidFill>
                </w14:textFill>
              </w:rPr>
              <w:t xml:space="preserve"> 废</w:t>
            </w:r>
            <w:r>
              <w:rPr>
                <w:rFonts w:hint="eastAsia" w:ascii="Times New Roman" w:hAnsi="Times New Roman"/>
                <w:b/>
                <w:color w:val="000000" w:themeColor="text1"/>
                <w:kern w:val="0"/>
                <w:sz w:val="24"/>
                <w:highlight w:val="none"/>
                <w:lang w:val="en-US" w:eastAsia="zh-CN"/>
                <w14:textFill>
                  <w14:solidFill>
                    <w14:schemeClr w14:val="tx1"/>
                  </w14:solidFill>
                </w14:textFill>
              </w:rPr>
              <w:t>水</w:t>
            </w:r>
            <w:r>
              <w:rPr>
                <w:rFonts w:ascii="Times New Roman" w:hAnsi="Times New Roman"/>
                <w:b/>
                <w:color w:val="000000" w:themeColor="text1"/>
                <w:kern w:val="0"/>
                <w:sz w:val="24"/>
                <w:highlight w:val="none"/>
                <w14:textFill>
                  <w14:solidFill>
                    <w14:schemeClr w14:val="tx1"/>
                  </w14:solidFill>
                </w14:textFill>
              </w:rPr>
              <w:t>监测内容及频次</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62"/>
              <w:gridCol w:w="995"/>
              <w:gridCol w:w="2379"/>
              <w:gridCol w:w="2271"/>
              <w:gridCol w:w="2317"/>
            </w:tblGrid>
            <w:tr w14:paraId="503DF2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top w:val="single" w:color="auto" w:sz="12" w:space="0"/>
                    <w:left w:val="nil"/>
                    <w:bottom w:val="single" w:color="auto" w:sz="2" w:space="0"/>
                    <w:right w:val="single" w:color="auto" w:sz="2" w:space="0"/>
                  </w:tcBorders>
                  <w:noWrap w:val="0"/>
                  <w:tcMar>
                    <w:top w:w="15" w:type="dxa"/>
                    <w:left w:w="15" w:type="dxa"/>
                    <w:bottom w:w="0" w:type="dxa"/>
                    <w:right w:w="15" w:type="dxa"/>
                  </w:tcMar>
                  <w:vAlign w:val="center"/>
                </w:tcPr>
                <w:p w14:paraId="344C70FF">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编号</w:t>
                  </w:r>
                </w:p>
              </w:tc>
              <w:tc>
                <w:tcPr>
                  <w:tcW w:w="995"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6832C06D">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监测内容</w:t>
                  </w:r>
                </w:p>
              </w:tc>
              <w:tc>
                <w:tcPr>
                  <w:tcW w:w="2379"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719CA83A">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sdt>
                    <w:sdtPr>
                      <w:rPr>
                        <w:color w:val="000000" w:themeColor="text1"/>
                        <w14:textFill>
                          <w14:solidFill>
                            <w14:schemeClr w14:val="tx1"/>
                          </w14:solidFill>
                        </w14:textFill>
                      </w:rPr>
                      <w:alias w:val="易错词检查"/>
                      <w:tag w:val="auto"/>
                      <w:id w:val="147454188"/>
                    </w:sdtPr>
                    <w:sdtEndPr>
                      <w:rPr>
                        <w:color w:val="000000" w:themeColor="text1"/>
                        <w14:textFill>
                          <w14:solidFill>
                            <w14:schemeClr w14:val="tx1"/>
                          </w14:solidFill>
                        </w14:textFill>
                      </w:rPr>
                    </w:sdtEndPr>
                    <w:sdtContent>
                      <w:r>
                        <w:rPr>
                          <w:rFonts w:ascii="Times New Roman" w:hAnsi="Times New Roman" w:eastAsia="宋体"/>
                          <w:b/>
                          <w:bCs/>
                          <w:color w:val="000000" w:themeColor="text1"/>
                          <w:sz w:val="21"/>
                          <w:szCs w:val="21"/>
                          <w:highlight w:val="none"/>
                          <w14:textFill>
                            <w14:solidFill>
                              <w14:schemeClr w14:val="tx1"/>
                            </w14:solidFill>
                          </w14:textFill>
                        </w:rPr>
                        <w:t>监测项目</w:t>
                      </w:r>
                    </w:sdtContent>
                  </w:sdt>
                </w:p>
              </w:tc>
              <w:tc>
                <w:tcPr>
                  <w:tcW w:w="2271"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7DC8E02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监测点位</w:t>
                  </w:r>
                </w:p>
              </w:tc>
              <w:tc>
                <w:tcPr>
                  <w:tcW w:w="2317" w:type="dxa"/>
                  <w:tcBorders>
                    <w:top w:val="single" w:color="auto" w:sz="12" w:space="0"/>
                    <w:left w:val="single" w:color="auto" w:sz="2" w:space="0"/>
                    <w:bottom w:val="single" w:color="auto" w:sz="2" w:space="0"/>
                    <w:right w:val="nil"/>
                  </w:tcBorders>
                  <w:noWrap w:val="0"/>
                  <w:tcMar>
                    <w:top w:w="15" w:type="dxa"/>
                    <w:left w:w="15" w:type="dxa"/>
                    <w:bottom w:w="0" w:type="dxa"/>
                    <w:right w:w="15" w:type="dxa"/>
                  </w:tcMar>
                  <w:vAlign w:val="center"/>
                </w:tcPr>
                <w:p w14:paraId="2E89B970">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监测频次</w:t>
                  </w:r>
                </w:p>
              </w:tc>
            </w:tr>
            <w:tr w14:paraId="1BBD5B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762" w:type="dxa"/>
                  <w:tcBorders>
                    <w:left w:val="nil"/>
                    <w:right w:val="single" w:color="auto" w:sz="2" w:space="0"/>
                  </w:tcBorders>
                  <w:noWrap w:val="0"/>
                  <w:tcMar>
                    <w:top w:w="15" w:type="dxa"/>
                    <w:left w:w="15" w:type="dxa"/>
                    <w:bottom w:w="0" w:type="dxa"/>
                    <w:right w:w="15" w:type="dxa"/>
                  </w:tcMar>
                  <w:vAlign w:val="center"/>
                </w:tcPr>
                <w:p w14:paraId="4BEF961F">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p>
              </w:tc>
              <w:tc>
                <w:tcPr>
                  <w:tcW w:w="995" w:type="dxa"/>
                  <w:tcBorders>
                    <w:left w:val="single" w:color="auto" w:sz="2" w:space="0"/>
                    <w:right w:val="single" w:color="auto" w:sz="2" w:space="0"/>
                  </w:tcBorders>
                  <w:noWrap w:val="0"/>
                  <w:tcMar>
                    <w:top w:w="15" w:type="dxa"/>
                    <w:left w:w="15" w:type="dxa"/>
                    <w:bottom w:w="0" w:type="dxa"/>
                    <w:right w:w="15" w:type="dxa"/>
                  </w:tcMar>
                  <w:vAlign w:val="center"/>
                </w:tcPr>
                <w:p w14:paraId="3F00815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废水</w:t>
                  </w:r>
                  <w:sdt>
                    <w:sdtPr>
                      <w:rPr>
                        <w:rFonts w:hint="default"/>
                        <w:color w:val="000000" w:themeColor="text1"/>
                        <w:lang w:val="en-US"/>
                        <w14:textFill>
                          <w14:solidFill>
                            <w14:schemeClr w14:val="tx1"/>
                          </w14:solidFill>
                        </w14:textFill>
                      </w:rPr>
                      <w:alias w:val="易错词检查"/>
                      <w:tag w:val="auto"/>
                      <w:id w:val="147471227"/>
                      <w:showingPlcHdr/>
                    </w:sdtPr>
                    <w:sdtEndPr>
                      <w:rPr>
                        <w:rFonts w:hint="default"/>
                        <w:color w:val="000000" w:themeColor="text1"/>
                        <w:lang w:val="en-US"/>
                        <w14:textFill>
                          <w14:solidFill>
                            <w14:schemeClr w14:val="tx1"/>
                          </w14:solidFill>
                        </w14:textFill>
                      </w:rPr>
                    </w:sdtEndPr>
                    <w:sdtContent/>
                  </w:sdt>
                </w:p>
              </w:tc>
              <w:tc>
                <w:tcPr>
                  <w:tcW w:w="2379" w:type="dxa"/>
                  <w:tcBorders>
                    <w:left w:val="single" w:color="auto" w:sz="2" w:space="0"/>
                    <w:right w:val="single" w:color="auto" w:sz="2" w:space="0"/>
                  </w:tcBorders>
                  <w:noWrap w:val="0"/>
                  <w:tcMar>
                    <w:top w:w="15" w:type="dxa"/>
                    <w:left w:w="15" w:type="dxa"/>
                    <w:bottom w:w="0" w:type="dxa"/>
                    <w:right w:w="15" w:type="dxa"/>
                  </w:tcMar>
                  <w:vAlign w:val="center"/>
                </w:tcPr>
                <w:p w14:paraId="7A44783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pH、COD、SS、NH</w:t>
                  </w:r>
                  <w:r>
                    <w:rPr>
                      <w:rFonts w:hint="default" w:ascii="Times New Roman" w:hAnsi="Times New Roman" w:eastAsia="宋体"/>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-N、TN、TP</w:t>
                  </w:r>
                </w:p>
              </w:tc>
              <w:tc>
                <w:tcPr>
                  <w:tcW w:w="2271" w:type="dxa"/>
                  <w:tcBorders>
                    <w:top w:val="single" w:color="auto" w:sz="2" w:space="0"/>
                    <w:left w:val="single" w:color="auto" w:sz="2" w:space="0"/>
                    <w:right w:val="single" w:color="auto" w:sz="2" w:space="0"/>
                  </w:tcBorders>
                  <w:noWrap w:val="0"/>
                  <w:tcMar>
                    <w:top w:w="15" w:type="dxa"/>
                    <w:left w:w="15" w:type="dxa"/>
                    <w:bottom w:w="0" w:type="dxa"/>
                    <w:right w:w="15" w:type="dxa"/>
                  </w:tcMar>
                  <w:vAlign w:val="center"/>
                </w:tcPr>
                <w:p w14:paraId="27B17B0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废水总出口</w:t>
                  </w:r>
                </w:p>
              </w:tc>
              <w:tc>
                <w:tcPr>
                  <w:tcW w:w="2317" w:type="dxa"/>
                  <w:tcBorders>
                    <w:left w:val="single" w:color="auto" w:sz="2" w:space="0"/>
                    <w:right w:val="nil"/>
                  </w:tcBorders>
                  <w:noWrap w:val="0"/>
                  <w:tcMar>
                    <w:top w:w="15" w:type="dxa"/>
                    <w:left w:w="15" w:type="dxa"/>
                    <w:bottom w:w="0" w:type="dxa"/>
                    <w:right w:w="15" w:type="dxa"/>
                  </w:tcMar>
                  <w:vAlign w:val="center"/>
                </w:tcPr>
                <w:p w14:paraId="1015DAA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连续2天，每天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ascii="Times New Roman" w:hAnsi="Times New Roman" w:eastAsia="宋体"/>
                      <w:color w:val="000000" w:themeColor="text1"/>
                      <w:sz w:val="21"/>
                      <w:szCs w:val="21"/>
                      <w:highlight w:val="none"/>
                      <w14:textFill>
                        <w14:solidFill>
                          <w14:schemeClr w14:val="tx1"/>
                        </w14:solidFill>
                      </w14:textFill>
                    </w:rPr>
                    <w:t>次</w:t>
                  </w:r>
                </w:p>
              </w:tc>
            </w:tr>
          </w:tbl>
          <w:p w14:paraId="0B0285CA">
            <w:pPr>
              <w:numPr>
                <w:ilvl w:val="0"/>
                <w:numId w:val="0"/>
              </w:numPr>
              <w:spacing w:before="48" w:beforeLines="20" w:line="360" w:lineRule="auto"/>
              <w:ind w:leftChars="0"/>
              <w:rPr>
                <w:rFonts w:hint="default"/>
                <w:color w:val="000000" w:themeColor="text1"/>
                <w:lang w:val="en-US" w:eastAsia="zh-CN"/>
                <w14:textFill>
                  <w14:solidFill>
                    <w14:schemeClr w14:val="tx1"/>
                  </w14:solidFill>
                </w14:textFill>
              </w:rPr>
            </w:pPr>
          </w:p>
          <w:p w14:paraId="67C67428">
            <w:pPr>
              <w:pStyle w:val="9"/>
              <w:rPr>
                <w:rFonts w:ascii="Times New Roman" w:eastAsia="宋体"/>
                <w:color w:val="000000" w:themeColor="text1"/>
                <w:sz w:val="24"/>
                <w:szCs w:val="24"/>
                <w:highlight w:val="none"/>
                <w14:textFill>
                  <w14:solidFill>
                    <w14:schemeClr w14:val="tx1"/>
                  </w14:solidFill>
                </w14:textFill>
              </w:rPr>
            </w:pPr>
          </w:p>
          <w:p w14:paraId="6F3B8857">
            <w:pPr>
              <w:pStyle w:val="9"/>
              <w:rPr>
                <w:rFonts w:ascii="Times New Roman" w:eastAsia="宋体"/>
                <w:color w:val="000000" w:themeColor="text1"/>
                <w:sz w:val="24"/>
                <w:szCs w:val="24"/>
                <w:highlight w:val="none"/>
                <w14:textFill>
                  <w14:solidFill>
                    <w14:schemeClr w14:val="tx1"/>
                  </w14:solidFill>
                </w14:textFill>
              </w:rPr>
            </w:pPr>
          </w:p>
          <w:p w14:paraId="3FBC1D9D">
            <w:pPr>
              <w:pStyle w:val="9"/>
              <w:rPr>
                <w:rFonts w:ascii="Times New Roman" w:eastAsia="宋体"/>
                <w:color w:val="000000" w:themeColor="text1"/>
                <w:sz w:val="24"/>
                <w:szCs w:val="24"/>
                <w:highlight w:val="none"/>
                <w14:textFill>
                  <w14:solidFill>
                    <w14:schemeClr w14:val="tx1"/>
                  </w14:solidFill>
                </w14:textFill>
              </w:rPr>
            </w:pPr>
          </w:p>
          <w:p w14:paraId="0F2C8497">
            <w:pPr>
              <w:pStyle w:val="9"/>
              <w:rPr>
                <w:rFonts w:ascii="Times New Roman" w:eastAsia="宋体"/>
                <w:color w:val="000000" w:themeColor="text1"/>
                <w:sz w:val="24"/>
                <w:szCs w:val="24"/>
                <w:highlight w:val="none"/>
                <w14:textFill>
                  <w14:solidFill>
                    <w14:schemeClr w14:val="tx1"/>
                  </w14:solidFill>
                </w14:textFill>
              </w:rPr>
            </w:pPr>
          </w:p>
          <w:p w14:paraId="76421895">
            <w:pPr>
              <w:pStyle w:val="9"/>
              <w:rPr>
                <w:rFonts w:ascii="Times New Roman" w:eastAsia="宋体"/>
                <w:color w:val="000000" w:themeColor="text1"/>
                <w:sz w:val="24"/>
                <w:szCs w:val="24"/>
                <w:highlight w:val="none"/>
                <w14:textFill>
                  <w14:solidFill>
                    <w14:schemeClr w14:val="tx1"/>
                  </w14:solidFill>
                </w14:textFill>
              </w:rPr>
            </w:pPr>
          </w:p>
          <w:p w14:paraId="4F7FA4CE">
            <w:pPr>
              <w:pStyle w:val="9"/>
              <w:rPr>
                <w:rFonts w:ascii="Times New Roman" w:eastAsia="宋体"/>
                <w:color w:val="000000" w:themeColor="text1"/>
                <w:sz w:val="24"/>
                <w:szCs w:val="24"/>
                <w:highlight w:val="none"/>
                <w14:textFill>
                  <w14:solidFill>
                    <w14:schemeClr w14:val="tx1"/>
                  </w14:solidFill>
                </w14:textFill>
              </w:rPr>
            </w:pPr>
          </w:p>
          <w:p w14:paraId="1F680EC7">
            <w:pPr>
              <w:pStyle w:val="9"/>
              <w:rPr>
                <w:rFonts w:ascii="Times New Roman" w:eastAsia="宋体"/>
                <w:color w:val="000000" w:themeColor="text1"/>
                <w:sz w:val="24"/>
                <w:szCs w:val="24"/>
                <w:highlight w:val="none"/>
                <w14:textFill>
                  <w14:solidFill>
                    <w14:schemeClr w14:val="tx1"/>
                  </w14:solidFill>
                </w14:textFill>
              </w:rPr>
            </w:pPr>
          </w:p>
          <w:p w14:paraId="56849CC7">
            <w:pPr>
              <w:pStyle w:val="9"/>
              <w:rPr>
                <w:rFonts w:hint="eastAsia" w:ascii="Times New Roman" w:eastAsia="宋体"/>
                <w:color w:val="0000FF"/>
                <w:sz w:val="24"/>
                <w:szCs w:val="24"/>
                <w:highlight w:val="none"/>
              </w:rPr>
            </w:pPr>
          </w:p>
        </w:tc>
      </w:tr>
    </w:tbl>
    <w:p w14:paraId="30B0D645">
      <w:pPr>
        <w:spacing w:after="0"/>
        <w:rPr>
          <w:rFonts w:ascii="Times New Roman" w:hAnsi="Times New Roman" w:eastAsia="宋体"/>
          <w:b/>
          <w:color w:val="0000FF"/>
          <w:sz w:val="28"/>
          <w:szCs w:val="28"/>
          <w:highlight w:val="none"/>
        </w:rPr>
      </w:pPr>
      <w:r>
        <w:rPr>
          <w:rFonts w:ascii="Times New Roman" w:hAnsi="Times New Roman" w:eastAsia="宋体"/>
          <w:b/>
          <w:color w:val="0000FF"/>
          <w:sz w:val="28"/>
          <w:szCs w:val="28"/>
          <w:highlight w:val="none"/>
        </w:rPr>
        <w:br w:type="page"/>
      </w:r>
      <w:r>
        <w:rPr>
          <w:rFonts w:ascii="Times New Roman" w:hAnsi="Times New Roman" w:eastAsia="宋体"/>
          <w:b/>
          <w:color w:val="000000" w:themeColor="text1"/>
          <w:sz w:val="28"/>
          <w:szCs w:val="28"/>
          <w:highlight w:val="none"/>
          <w14:textFill>
            <w14:solidFill>
              <w14:schemeClr w14:val="tx1"/>
            </w14:solidFill>
          </w14:textFill>
        </w:rPr>
        <w:t>表七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DFD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59C5EAEA">
            <w:pPr>
              <w:adjustRightInd/>
              <w:snapToGrid/>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验收监测期间生产工况记录：</w:t>
            </w:r>
          </w:p>
          <w:p w14:paraId="6929543D">
            <w:pPr>
              <w:adjustRightInd/>
              <w:snapToGrid/>
              <w:spacing w:after="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江苏明态检测技术有限公司</w:t>
            </w:r>
            <w:r>
              <w:rPr>
                <w:rFonts w:ascii="Times New Roman" w:hAnsi="Times New Roman" w:eastAsia="宋体"/>
                <w:color w:val="000000" w:themeColor="text1"/>
                <w:sz w:val="24"/>
                <w:szCs w:val="24"/>
                <w:highlight w:val="none"/>
                <w14:textFill>
                  <w14:solidFill>
                    <w14:schemeClr w14:val="tx1"/>
                  </w14:solidFill>
                </w14:textFill>
              </w:rPr>
              <w:t>于20</w:t>
            </w:r>
            <w:r>
              <w:rPr>
                <w:rFonts w:hint="eastAsia" w:ascii="Times New Roman" w:hAnsi="Times New Roman" w:eastAsia="宋体"/>
                <w:color w:val="000000" w:themeColor="text1"/>
                <w:sz w:val="24"/>
                <w:szCs w:val="24"/>
                <w:highlight w:val="none"/>
                <w14:textFill>
                  <w14:solidFill>
                    <w14:schemeClr w14:val="tx1"/>
                  </w14:solidFill>
                </w14:textFill>
              </w:rPr>
              <w:t>2</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olor w:val="000000" w:themeColor="text1"/>
                <w:sz w:val="24"/>
                <w:szCs w:val="24"/>
                <w:highlight w:val="none"/>
                <w14:textFill>
                  <w14:solidFill>
                    <w14:schemeClr w14:val="tx1"/>
                  </w14:solidFill>
                </w14:textFill>
              </w:rPr>
              <w:t>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7</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日~</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7</w:t>
            </w:r>
            <w:r>
              <w:rPr>
                <w:rFonts w:ascii="Times New Roman" w:hAnsi="Times New Roman" w:eastAsia="宋体"/>
                <w:color w:val="000000" w:themeColor="text1"/>
                <w:sz w:val="24"/>
                <w:szCs w:val="24"/>
                <w:highlight w:val="none"/>
                <w14:textFill>
                  <w14:solidFill>
                    <w14:schemeClr w14:val="tx1"/>
                  </w14:solidFill>
                </w14:textFill>
              </w:rPr>
              <w:t>月</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日对</w:t>
            </w:r>
            <w:r>
              <w:rPr>
                <w:rFonts w:hint="eastAsia" w:ascii="Times New Roman" w:hAnsi="Times New Roman" w:eastAsia="宋体"/>
                <w:color w:val="000000" w:themeColor="text1"/>
                <w:sz w:val="24"/>
                <w:szCs w:val="24"/>
                <w:highlight w:val="none"/>
                <w:lang w:eastAsia="zh-CN"/>
                <w14:textFill>
                  <w14:solidFill>
                    <w14:schemeClr w14:val="tx1"/>
                  </w14:solidFill>
                </w14:textFill>
              </w:rPr>
              <w:t>江苏金鹏防火板业有限公司年产200万张复合板生产项目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（一阶段）</w:t>
            </w:r>
            <w:r>
              <w:rPr>
                <w:rFonts w:ascii="Times New Roman" w:hAnsi="Times New Roman" w:eastAsia="宋体"/>
                <w:color w:val="000000" w:themeColor="text1"/>
                <w:sz w:val="24"/>
                <w:szCs w:val="24"/>
                <w:highlight w:val="none"/>
                <w14:textFill>
                  <w14:solidFill>
                    <w14:schemeClr w14:val="tx1"/>
                  </w14:solidFill>
                </w14:textFill>
              </w:rPr>
              <w:t>进行验收监测工作。验收监测期间生产运行基本稳定，环保设施运行正常。验收监测期间生产运行基本稳定，环保设施运行正常。该公司工况根据企业提供验收监测期间企业提供产品产量进行核算，详见表7-1。</w:t>
            </w:r>
          </w:p>
          <w:p w14:paraId="5F3C718C">
            <w:pPr>
              <w:adjustRightInd/>
              <w:snapToGrid/>
              <w:spacing w:after="0"/>
              <w:ind w:firstLine="482" w:firstLineChars="200"/>
              <w:jc w:val="center"/>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表7-1  建设项目竣工验收监测期间产量核实表</w:t>
            </w:r>
          </w:p>
          <w:tbl>
            <w:tblPr>
              <w:tblStyle w:val="22"/>
              <w:tblW w:w="881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1"/>
              <w:gridCol w:w="692"/>
              <w:gridCol w:w="713"/>
              <w:gridCol w:w="862"/>
              <w:gridCol w:w="950"/>
              <w:gridCol w:w="1500"/>
              <w:gridCol w:w="1063"/>
              <w:gridCol w:w="1500"/>
              <w:gridCol w:w="1112"/>
            </w:tblGrid>
            <w:tr w14:paraId="51AB64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dxa"/>
                  <w:vMerge w:val="restart"/>
                  <w:noWrap w:val="0"/>
                  <w:vAlign w:val="center"/>
                </w:tcPr>
                <w:p w14:paraId="25912011">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bookmarkStart w:id="39" w:name="_Hlk529198464"/>
                  <w:bookmarkStart w:id="40" w:name="_Hlk529198471"/>
                  <w:r>
                    <w:rPr>
                      <w:rFonts w:ascii="Times New Roman" w:hAnsi="Times New Roman" w:eastAsia="宋体"/>
                      <w:b/>
                      <w:bCs/>
                      <w:color w:val="000000" w:themeColor="text1"/>
                      <w:sz w:val="21"/>
                      <w:szCs w:val="21"/>
                      <w:highlight w:val="none"/>
                      <w14:textFill>
                        <w14:solidFill>
                          <w14:schemeClr w14:val="tx1"/>
                        </w14:solidFill>
                      </w14:textFill>
                    </w:rPr>
                    <w:t>序号</w:t>
                  </w:r>
                </w:p>
              </w:tc>
              <w:tc>
                <w:tcPr>
                  <w:tcW w:w="692" w:type="dxa"/>
                  <w:vMerge w:val="restart"/>
                  <w:noWrap w:val="0"/>
                  <w:vAlign w:val="center"/>
                </w:tcPr>
                <w:p w14:paraId="081A15A7">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产品名称</w:t>
                  </w:r>
                </w:p>
              </w:tc>
              <w:tc>
                <w:tcPr>
                  <w:tcW w:w="713" w:type="dxa"/>
                  <w:vMerge w:val="restart"/>
                  <w:noWrap w:val="0"/>
                  <w:vAlign w:val="center"/>
                </w:tcPr>
                <w:p w14:paraId="48C2C972">
                  <w:pPr>
                    <w:spacing w:after="0"/>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设计</w:t>
                  </w:r>
                  <w:r>
                    <w:rPr>
                      <w:rFonts w:hint="eastAsia" w:ascii="Times New Roman" w:hAnsi="Times New Roman" w:eastAsia="宋体"/>
                      <w:b/>
                      <w:bCs/>
                      <w:color w:val="000000" w:themeColor="text1"/>
                      <w:sz w:val="21"/>
                      <w:szCs w:val="21"/>
                      <w14:textFill>
                        <w14:solidFill>
                          <w14:schemeClr w14:val="tx1"/>
                        </w14:solidFill>
                      </w14:textFill>
                    </w:rPr>
                    <w:t>年生产量</w:t>
                  </w:r>
                </w:p>
              </w:tc>
              <w:tc>
                <w:tcPr>
                  <w:tcW w:w="862" w:type="dxa"/>
                  <w:vMerge w:val="restart"/>
                  <w:noWrap w:val="0"/>
                  <w:vAlign w:val="center"/>
                </w:tcPr>
                <w:p w14:paraId="31C62A34">
                  <w:pPr>
                    <w:spacing w:after="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一阶段设计年产生量</w:t>
                  </w:r>
                </w:p>
              </w:tc>
              <w:tc>
                <w:tcPr>
                  <w:tcW w:w="950" w:type="dxa"/>
                  <w:vMerge w:val="restart"/>
                  <w:noWrap w:val="0"/>
                  <w:vAlign w:val="center"/>
                </w:tcPr>
                <w:p w14:paraId="07286651">
                  <w:pPr>
                    <w:spacing w:after="0"/>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一阶段设计</w:t>
                  </w:r>
                  <w:r>
                    <w:rPr>
                      <w:rFonts w:ascii="Times New Roman" w:hAnsi="Times New Roman" w:eastAsia="宋体"/>
                      <w:b/>
                      <w:bCs/>
                      <w:color w:val="000000" w:themeColor="text1"/>
                      <w:sz w:val="21"/>
                      <w:szCs w:val="21"/>
                      <w14:textFill>
                        <w14:solidFill>
                          <w14:schemeClr w14:val="tx1"/>
                        </w14:solidFill>
                      </w14:textFill>
                    </w:rPr>
                    <w:t>日</w:t>
                  </w:r>
                  <w:r>
                    <w:rPr>
                      <w:rFonts w:hint="eastAsia" w:ascii="Times New Roman" w:hAnsi="Times New Roman" w:eastAsia="宋体"/>
                      <w:b/>
                      <w:bCs/>
                      <w:color w:val="000000" w:themeColor="text1"/>
                      <w:sz w:val="21"/>
                      <w:szCs w:val="21"/>
                      <w14:textFill>
                        <w14:solidFill>
                          <w14:schemeClr w14:val="tx1"/>
                        </w14:solidFill>
                      </w14:textFill>
                    </w:rPr>
                    <w:t>生产量</w:t>
                  </w:r>
                </w:p>
              </w:tc>
              <w:tc>
                <w:tcPr>
                  <w:tcW w:w="5175" w:type="dxa"/>
                  <w:gridSpan w:val="4"/>
                  <w:noWrap w:val="0"/>
                  <w:vAlign w:val="center"/>
                </w:tcPr>
                <w:p w14:paraId="38D8DDD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监测期间产量</w:t>
                  </w:r>
                </w:p>
              </w:tc>
            </w:tr>
            <w:tr w14:paraId="7296B1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2" w:hRule="atLeast"/>
                <w:jc w:val="center"/>
              </w:trPr>
              <w:tc>
                <w:tcPr>
                  <w:tcW w:w="421" w:type="dxa"/>
                  <w:vMerge w:val="continue"/>
                  <w:noWrap w:val="0"/>
                  <w:vAlign w:val="center"/>
                </w:tcPr>
                <w:p w14:paraId="4490CC05">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692" w:type="dxa"/>
                  <w:vMerge w:val="continue"/>
                  <w:noWrap w:val="0"/>
                  <w:vAlign w:val="center"/>
                </w:tcPr>
                <w:p w14:paraId="72014976">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713" w:type="dxa"/>
                  <w:vMerge w:val="continue"/>
                  <w:noWrap w:val="0"/>
                  <w:vAlign w:val="center"/>
                </w:tcPr>
                <w:p w14:paraId="5D0E381A">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862" w:type="dxa"/>
                  <w:vMerge w:val="continue"/>
                  <w:noWrap w:val="0"/>
                  <w:vAlign w:val="center"/>
                </w:tcPr>
                <w:p w14:paraId="51C02448">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950" w:type="dxa"/>
                  <w:vMerge w:val="continue"/>
                  <w:noWrap w:val="0"/>
                  <w:vAlign w:val="center"/>
                </w:tcPr>
                <w:p w14:paraId="29DDCCB7">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2563" w:type="dxa"/>
                  <w:gridSpan w:val="2"/>
                  <w:noWrap w:val="0"/>
                  <w:vAlign w:val="center"/>
                </w:tcPr>
                <w:p w14:paraId="30F143DB">
                  <w:pPr>
                    <w:spacing w:after="0"/>
                    <w:jc w:val="cente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202</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4</w:t>
                  </w:r>
                  <w:r>
                    <w:rPr>
                      <w:rFonts w:ascii="Times New Roman" w:hAnsi="Times New Roman" w:eastAsia="宋体"/>
                      <w:b/>
                      <w:bCs/>
                      <w:color w:val="000000" w:themeColor="text1"/>
                      <w:sz w:val="21"/>
                      <w:szCs w:val="21"/>
                      <w:highlight w:val="none"/>
                      <w14:textFill>
                        <w14:solidFill>
                          <w14:schemeClr w14:val="tx1"/>
                        </w14:solidFill>
                      </w14:textFill>
                    </w:rPr>
                    <w:t>-</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7</w:t>
                  </w:r>
                  <w:r>
                    <w:rPr>
                      <w:rFonts w:ascii="Times New Roman" w:hAnsi="Times New Roman" w:eastAsia="宋体"/>
                      <w:b/>
                      <w:bCs/>
                      <w:color w:val="000000" w:themeColor="text1"/>
                      <w:sz w:val="21"/>
                      <w:szCs w:val="21"/>
                      <w:highlight w:val="none"/>
                      <w14:textFill>
                        <w14:solidFill>
                          <w14:schemeClr w14:val="tx1"/>
                        </w14:solidFill>
                      </w14:textFill>
                    </w:rPr>
                    <w:t>-</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1</w:t>
                  </w:r>
                </w:p>
              </w:tc>
              <w:tc>
                <w:tcPr>
                  <w:tcW w:w="2612" w:type="dxa"/>
                  <w:gridSpan w:val="2"/>
                  <w:noWrap w:val="0"/>
                  <w:vAlign w:val="center"/>
                </w:tcPr>
                <w:p w14:paraId="0205DB0F">
                  <w:pPr>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202</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4</w:t>
                  </w:r>
                  <w:r>
                    <w:rPr>
                      <w:rFonts w:ascii="Times New Roman" w:hAnsi="Times New Roman" w:eastAsia="宋体"/>
                      <w:b/>
                      <w:bCs/>
                      <w:color w:val="000000" w:themeColor="text1"/>
                      <w:sz w:val="21"/>
                      <w:szCs w:val="21"/>
                      <w:highlight w:val="none"/>
                      <w14:textFill>
                        <w14:solidFill>
                          <w14:schemeClr w14:val="tx1"/>
                        </w14:solidFill>
                      </w14:textFill>
                    </w:rPr>
                    <w:t>-</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7-2</w:t>
                  </w:r>
                </w:p>
              </w:tc>
            </w:tr>
            <w:tr w14:paraId="424054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421" w:type="dxa"/>
                  <w:vMerge w:val="continue"/>
                  <w:noWrap w:val="0"/>
                  <w:vAlign w:val="center"/>
                </w:tcPr>
                <w:p w14:paraId="4BE48B03">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692" w:type="dxa"/>
                  <w:vMerge w:val="continue"/>
                  <w:noWrap w:val="0"/>
                  <w:vAlign w:val="center"/>
                </w:tcPr>
                <w:p w14:paraId="281D71D5">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713" w:type="dxa"/>
                  <w:vMerge w:val="continue"/>
                  <w:noWrap w:val="0"/>
                  <w:vAlign w:val="center"/>
                </w:tcPr>
                <w:p w14:paraId="1FC95449">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862" w:type="dxa"/>
                  <w:vMerge w:val="continue"/>
                  <w:noWrap w:val="0"/>
                  <w:vAlign w:val="center"/>
                </w:tcPr>
                <w:p w14:paraId="43AD76E0">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950" w:type="dxa"/>
                  <w:vMerge w:val="continue"/>
                  <w:noWrap w:val="0"/>
                  <w:vAlign w:val="center"/>
                </w:tcPr>
                <w:p w14:paraId="06AA2612">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1500" w:type="dxa"/>
                  <w:noWrap w:val="0"/>
                  <w:vAlign w:val="center"/>
                </w:tcPr>
                <w:p w14:paraId="1EA4CC91">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实际日生产量</w:t>
                  </w:r>
                </w:p>
              </w:tc>
              <w:tc>
                <w:tcPr>
                  <w:tcW w:w="1063" w:type="dxa"/>
                  <w:noWrap w:val="0"/>
                  <w:vAlign w:val="center"/>
                </w:tcPr>
                <w:p w14:paraId="0A2D3B52">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生产负荷</w:t>
                  </w:r>
                </w:p>
              </w:tc>
              <w:tc>
                <w:tcPr>
                  <w:tcW w:w="1500" w:type="dxa"/>
                  <w:noWrap w:val="0"/>
                  <w:vAlign w:val="center"/>
                </w:tcPr>
                <w:p w14:paraId="7357675E">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实际日生产量</w:t>
                  </w:r>
                </w:p>
              </w:tc>
              <w:tc>
                <w:tcPr>
                  <w:tcW w:w="1112" w:type="dxa"/>
                  <w:noWrap w:val="0"/>
                  <w:vAlign w:val="center"/>
                </w:tcPr>
                <w:p w14:paraId="4A383F08">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生产负荷</w:t>
                  </w:r>
                </w:p>
              </w:tc>
            </w:tr>
            <w:tr w14:paraId="690E37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421" w:type="dxa"/>
                  <w:noWrap w:val="0"/>
                  <w:vAlign w:val="center"/>
                </w:tcPr>
                <w:p w14:paraId="6BCA0062">
                  <w:pPr>
                    <w:spacing w:after="0"/>
                    <w:jc w:val="center"/>
                    <w:rPr>
                      <w:rFonts w:ascii="Times New Roman" w:hAnsi="Times New Roman" w:eastAsia="宋体"/>
                      <w:color w:val="000000" w:themeColor="text1"/>
                      <w:sz w:val="21"/>
                      <w:szCs w:val="21"/>
                      <w:highlight w:val="none"/>
                      <w14:textFill>
                        <w14:solidFill>
                          <w14:schemeClr w14:val="tx1"/>
                        </w14:solidFill>
                      </w14:textFill>
                    </w:rPr>
                  </w:pPr>
                  <w:bookmarkStart w:id="41" w:name="_Hlk264556258"/>
                  <w:r>
                    <w:rPr>
                      <w:rFonts w:ascii="Times New Roman" w:hAnsi="Times New Roman" w:eastAsia="宋体"/>
                      <w:color w:val="000000" w:themeColor="text1"/>
                      <w:sz w:val="21"/>
                      <w:szCs w:val="21"/>
                      <w:highlight w:val="none"/>
                      <w14:textFill>
                        <w14:solidFill>
                          <w14:schemeClr w14:val="tx1"/>
                        </w14:solidFill>
                      </w14:textFill>
                    </w:rPr>
                    <w:t>1</w:t>
                  </w:r>
                </w:p>
              </w:tc>
              <w:tc>
                <w:tcPr>
                  <w:tcW w:w="692" w:type="dxa"/>
                  <w:noWrap w:val="0"/>
                  <w:vAlign w:val="center"/>
                </w:tcPr>
                <w:p w14:paraId="1A645B98">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复合板</w:t>
                  </w:r>
                </w:p>
              </w:tc>
              <w:tc>
                <w:tcPr>
                  <w:tcW w:w="713" w:type="dxa"/>
                  <w:noWrap w:val="0"/>
                  <w:vAlign w:val="center"/>
                </w:tcPr>
                <w:p w14:paraId="24B2658F">
                  <w:pPr>
                    <w:keepNext w:val="0"/>
                    <w:keepLines w:val="0"/>
                    <w:pageBreakBefore w:val="0"/>
                    <w:widowControl/>
                    <w:kinsoku/>
                    <w:wordWrap/>
                    <w:overflowPunct/>
                    <w:topLinePunct w:val="0"/>
                    <w:autoSpaceDE/>
                    <w:autoSpaceDN/>
                    <w:bidi w:val="0"/>
                    <w:adjustRightInd/>
                    <w:snapToGrid/>
                    <w:spacing w:after="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200万张</w:t>
                  </w:r>
                </w:p>
              </w:tc>
              <w:tc>
                <w:tcPr>
                  <w:tcW w:w="862" w:type="dxa"/>
                  <w:noWrap w:val="0"/>
                  <w:vAlign w:val="center"/>
                </w:tcPr>
                <w:p w14:paraId="0D96A1D6">
                  <w:pPr>
                    <w:keepNext w:val="0"/>
                    <w:keepLines w:val="0"/>
                    <w:pageBreakBefore w:val="0"/>
                    <w:widowControl/>
                    <w:kinsoku/>
                    <w:wordWrap/>
                    <w:overflowPunct/>
                    <w:topLinePunct w:val="0"/>
                    <w:autoSpaceDE/>
                    <w:autoSpaceDN/>
                    <w:bidi w:val="0"/>
                    <w:adjustRightInd/>
                    <w:snapToGrid/>
                    <w:spacing w:after="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11万张</w:t>
                  </w:r>
                </w:p>
              </w:tc>
              <w:tc>
                <w:tcPr>
                  <w:tcW w:w="950" w:type="dxa"/>
                  <w:noWrap w:val="0"/>
                  <w:vAlign w:val="center"/>
                </w:tcPr>
                <w:p w14:paraId="19756B2F">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366-367</w:t>
                  </w:r>
                </w:p>
              </w:tc>
              <w:tc>
                <w:tcPr>
                  <w:tcW w:w="1500" w:type="dxa"/>
                  <w:noWrap w:val="0"/>
                  <w:vAlign w:val="center"/>
                </w:tcPr>
                <w:p w14:paraId="512EA5B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360</w:t>
                  </w:r>
                </w:p>
              </w:tc>
              <w:tc>
                <w:tcPr>
                  <w:tcW w:w="1063" w:type="dxa"/>
                  <w:noWrap w:val="0"/>
                  <w:vAlign w:val="center"/>
                </w:tcPr>
                <w:p w14:paraId="43B2F3C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98%</w:t>
                  </w:r>
                </w:p>
              </w:tc>
              <w:tc>
                <w:tcPr>
                  <w:tcW w:w="1500" w:type="dxa"/>
                  <w:noWrap w:val="0"/>
                  <w:vAlign w:val="center"/>
                </w:tcPr>
                <w:p w14:paraId="62B47E5B">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350</w:t>
                  </w:r>
                </w:p>
              </w:tc>
              <w:tc>
                <w:tcPr>
                  <w:tcW w:w="1112" w:type="dxa"/>
                  <w:noWrap w:val="0"/>
                  <w:vAlign w:val="center"/>
                </w:tcPr>
                <w:p w14:paraId="490CAB1F">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95.6%</w:t>
                  </w:r>
                </w:p>
              </w:tc>
            </w:tr>
            <w:bookmarkEnd w:id="39"/>
            <w:bookmarkEnd w:id="41"/>
          </w:tbl>
          <w:p w14:paraId="3DBBD597">
            <w:pPr>
              <w:spacing w:after="0" w:line="360" w:lineRule="auto"/>
              <w:rPr>
                <w:rFonts w:ascii="Times New Roman" w:hAnsi="Times New Roman" w:eastAsia="宋体"/>
                <w:b/>
                <w:bCs/>
                <w:color w:val="000000" w:themeColor="text1"/>
                <w:sz w:val="18"/>
                <w:szCs w:val="18"/>
                <w:highlight w:val="none"/>
                <w14:textFill>
                  <w14:solidFill>
                    <w14:schemeClr w14:val="tx1"/>
                  </w14:solidFill>
                </w14:textFill>
              </w:rPr>
            </w:pPr>
            <w:r>
              <w:rPr>
                <w:rFonts w:ascii="Times New Roman" w:hAnsi="Times New Roman" w:eastAsia="宋体"/>
                <w:b/>
                <w:bCs/>
                <w:color w:val="000000" w:themeColor="text1"/>
                <w:sz w:val="18"/>
                <w:szCs w:val="18"/>
                <w:highlight w:val="none"/>
                <w14:textFill>
                  <w14:solidFill>
                    <w14:schemeClr w14:val="tx1"/>
                  </w14:solidFill>
                </w14:textFill>
              </w:rPr>
              <w:t>注：日设计</w:t>
            </w:r>
            <w:r>
              <w:rPr>
                <w:rFonts w:hint="eastAsia" w:ascii="Times New Roman" w:hAnsi="Times New Roman" w:eastAsia="宋体"/>
                <w:b/>
                <w:bCs/>
                <w:color w:val="000000" w:themeColor="text1"/>
                <w:sz w:val="18"/>
                <w:szCs w:val="18"/>
                <w:highlight w:val="none"/>
                <w:lang w:val="en-US" w:eastAsia="zh-CN"/>
                <w14:textFill>
                  <w14:solidFill>
                    <w14:schemeClr w14:val="tx1"/>
                  </w14:solidFill>
                </w14:textFill>
              </w:rPr>
              <w:t>生产</w:t>
            </w:r>
            <w:r>
              <w:rPr>
                <w:rFonts w:ascii="Times New Roman" w:hAnsi="Times New Roman" w:eastAsia="宋体"/>
                <w:b/>
                <w:bCs/>
                <w:color w:val="000000" w:themeColor="text1"/>
                <w:sz w:val="18"/>
                <w:szCs w:val="18"/>
                <w:highlight w:val="none"/>
                <w14:textFill>
                  <w14:solidFill>
                    <w14:schemeClr w14:val="tx1"/>
                  </w14:solidFill>
                </w14:textFill>
              </w:rPr>
              <w:t>量等于全年设计</w:t>
            </w:r>
            <w:r>
              <w:rPr>
                <w:rFonts w:hint="eastAsia" w:ascii="Times New Roman" w:hAnsi="Times New Roman" w:eastAsia="宋体"/>
                <w:b/>
                <w:bCs/>
                <w:color w:val="000000" w:themeColor="text1"/>
                <w:sz w:val="18"/>
                <w:szCs w:val="18"/>
                <w:highlight w:val="none"/>
                <w:lang w:val="en-US" w:eastAsia="zh-CN"/>
                <w14:textFill>
                  <w14:solidFill>
                    <w14:schemeClr w14:val="tx1"/>
                  </w14:solidFill>
                </w14:textFill>
              </w:rPr>
              <w:t>生产</w:t>
            </w:r>
            <w:r>
              <w:rPr>
                <w:rFonts w:ascii="Times New Roman" w:hAnsi="Times New Roman" w:eastAsia="宋体"/>
                <w:b/>
                <w:bCs/>
                <w:color w:val="000000" w:themeColor="text1"/>
                <w:sz w:val="18"/>
                <w:szCs w:val="18"/>
                <w:highlight w:val="none"/>
                <w14:textFill>
                  <w14:solidFill>
                    <w14:schemeClr w14:val="tx1"/>
                  </w14:solidFill>
                </w14:textFill>
              </w:rPr>
              <w:t>量除以全年工作天数（300天）。</w:t>
            </w:r>
          </w:p>
          <w:bookmarkEnd w:id="40"/>
          <w:p w14:paraId="5EB76A66">
            <w:pPr>
              <w:spacing w:after="0"/>
              <w:jc w:val="center"/>
              <w:rPr>
                <w:rFonts w:ascii="Times New Roman" w:hAnsi="Times New Roman" w:eastAsia="宋体"/>
                <w:bCs/>
                <w:color w:val="0000FF"/>
                <w:sz w:val="21"/>
                <w:szCs w:val="21"/>
                <w:highlight w:val="none"/>
              </w:rPr>
            </w:pPr>
          </w:p>
          <w:p w14:paraId="0CC65C8A">
            <w:pPr>
              <w:pStyle w:val="21"/>
              <w:ind w:left="440" w:firstLine="440"/>
              <w:rPr>
                <w:color w:val="0000FF"/>
                <w:highlight w:val="none"/>
              </w:rPr>
            </w:pPr>
          </w:p>
          <w:p w14:paraId="4ECCF991">
            <w:pPr>
              <w:pStyle w:val="21"/>
              <w:ind w:left="440" w:firstLine="440"/>
              <w:rPr>
                <w:color w:val="0000FF"/>
                <w:highlight w:val="none"/>
              </w:rPr>
            </w:pPr>
          </w:p>
          <w:p w14:paraId="69B0C0EE">
            <w:pPr>
              <w:pStyle w:val="21"/>
              <w:ind w:left="440" w:firstLine="440"/>
              <w:rPr>
                <w:color w:val="0000FF"/>
                <w:highlight w:val="none"/>
              </w:rPr>
            </w:pPr>
          </w:p>
          <w:p w14:paraId="36409087">
            <w:pPr>
              <w:pStyle w:val="21"/>
              <w:ind w:left="440" w:firstLine="440"/>
              <w:rPr>
                <w:color w:val="0000FF"/>
                <w:highlight w:val="none"/>
              </w:rPr>
            </w:pPr>
          </w:p>
          <w:p w14:paraId="73ADA279">
            <w:pPr>
              <w:pStyle w:val="21"/>
              <w:ind w:left="440" w:firstLine="440"/>
              <w:rPr>
                <w:color w:val="0000FF"/>
                <w:highlight w:val="none"/>
              </w:rPr>
            </w:pPr>
          </w:p>
          <w:p w14:paraId="798C9137">
            <w:pPr>
              <w:pStyle w:val="21"/>
              <w:ind w:left="440" w:firstLine="440"/>
              <w:rPr>
                <w:color w:val="0000FF"/>
                <w:highlight w:val="none"/>
              </w:rPr>
            </w:pPr>
          </w:p>
          <w:p w14:paraId="4611EC61">
            <w:pPr>
              <w:pStyle w:val="21"/>
              <w:ind w:left="440" w:firstLine="440"/>
              <w:rPr>
                <w:color w:val="0000FF"/>
                <w:highlight w:val="none"/>
              </w:rPr>
            </w:pPr>
          </w:p>
          <w:p w14:paraId="45B69659">
            <w:pPr>
              <w:pStyle w:val="21"/>
              <w:ind w:left="440" w:firstLine="440"/>
              <w:rPr>
                <w:color w:val="0000FF"/>
                <w:highlight w:val="none"/>
              </w:rPr>
            </w:pPr>
          </w:p>
          <w:p w14:paraId="577CD42D">
            <w:pPr>
              <w:pStyle w:val="21"/>
              <w:ind w:left="440" w:firstLine="440"/>
              <w:rPr>
                <w:color w:val="0000FF"/>
                <w:highlight w:val="none"/>
              </w:rPr>
            </w:pPr>
          </w:p>
          <w:p w14:paraId="4AE24A60">
            <w:pPr>
              <w:pStyle w:val="21"/>
              <w:ind w:left="440" w:firstLine="440"/>
              <w:rPr>
                <w:color w:val="0000FF"/>
                <w:highlight w:val="none"/>
              </w:rPr>
            </w:pPr>
          </w:p>
          <w:p w14:paraId="3CFE27AD">
            <w:pPr>
              <w:pStyle w:val="21"/>
              <w:ind w:left="440" w:firstLine="440"/>
              <w:rPr>
                <w:color w:val="0000FF"/>
                <w:highlight w:val="none"/>
              </w:rPr>
            </w:pPr>
          </w:p>
          <w:p w14:paraId="43DE6EFA">
            <w:pPr>
              <w:pStyle w:val="21"/>
              <w:ind w:left="440" w:firstLine="440"/>
              <w:rPr>
                <w:color w:val="0000FF"/>
                <w:highlight w:val="none"/>
              </w:rPr>
            </w:pPr>
          </w:p>
          <w:p w14:paraId="47495B77">
            <w:pPr>
              <w:pStyle w:val="21"/>
              <w:ind w:left="440" w:firstLine="440"/>
              <w:rPr>
                <w:color w:val="0000FF"/>
                <w:highlight w:val="none"/>
              </w:rPr>
            </w:pPr>
          </w:p>
          <w:p w14:paraId="6FD8ED9C">
            <w:pPr>
              <w:rPr>
                <w:color w:val="0000FF"/>
                <w:highlight w:val="none"/>
              </w:rPr>
            </w:pPr>
          </w:p>
          <w:p w14:paraId="3C140854">
            <w:pPr>
              <w:pStyle w:val="28"/>
              <w:rPr>
                <w:color w:val="0000FF"/>
                <w:highlight w:val="none"/>
              </w:rPr>
            </w:pPr>
          </w:p>
          <w:p w14:paraId="201C02E2">
            <w:pPr>
              <w:rPr>
                <w:color w:val="0000FF"/>
              </w:rPr>
            </w:pPr>
          </w:p>
          <w:p w14:paraId="2A824926">
            <w:pPr>
              <w:pStyle w:val="21"/>
              <w:ind w:left="440" w:firstLine="440"/>
              <w:rPr>
                <w:color w:val="0000FF"/>
                <w:highlight w:val="none"/>
              </w:rPr>
            </w:pPr>
          </w:p>
          <w:p w14:paraId="529E5B8F">
            <w:pPr>
              <w:pStyle w:val="21"/>
              <w:ind w:left="440" w:firstLine="440"/>
              <w:rPr>
                <w:color w:val="0000FF"/>
                <w:highlight w:val="none"/>
              </w:rPr>
            </w:pPr>
          </w:p>
          <w:p w14:paraId="7EDE74A7">
            <w:pPr>
              <w:pStyle w:val="21"/>
              <w:ind w:left="0" w:leftChars="0" w:firstLine="0" w:firstLineChars="0"/>
              <w:rPr>
                <w:rFonts w:hint="eastAsia"/>
                <w:color w:val="0000FF"/>
                <w:highlight w:val="none"/>
              </w:rPr>
            </w:pPr>
          </w:p>
        </w:tc>
      </w:tr>
      <w:tr w14:paraId="0C5E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9" w:hRule="atLeast"/>
          <w:jc w:val="center"/>
        </w:trPr>
        <w:tc>
          <w:tcPr>
            <w:tcW w:w="8924" w:type="dxa"/>
            <w:noWrap w:val="0"/>
            <w:vAlign w:val="top"/>
          </w:tcPr>
          <w:p w14:paraId="45687485">
            <w:pPr>
              <w:adjustRightInd/>
              <w:snapToGrid/>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验收监测结果：</w:t>
            </w:r>
          </w:p>
          <w:p w14:paraId="40D10459">
            <w:pPr>
              <w:pStyle w:val="21"/>
              <w:adjustRightInd/>
              <w:snapToGrid/>
              <w:spacing w:after="0" w:line="360" w:lineRule="auto"/>
              <w:ind w:left="0" w:leftChars="0" w:firstLine="0" w:firstLineChars="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1、废气监测结果</w:t>
            </w:r>
          </w:p>
          <w:p w14:paraId="346D02B4">
            <w:pPr>
              <w:pStyle w:val="9"/>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①有组织废气排放监测结果见表7-</w:t>
            </w:r>
            <w:r>
              <w:rPr>
                <w:rFonts w:hint="eastAsia" w:ascii="Times New Roman" w:eastAsia="宋体" w:cs="Times New Roman"/>
                <w:color w:val="000000" w:themeColor="text1"/>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p>
          <w:p w14:paraId="51FC21ED">
            <w:pPr>
              <w:pStyle w:val="9"/>
              <w:spacing w:after="0"/>
              <w:jc w:val="center"/>
              <w:rPr>
                <w:rFonts w:ascii="Times New Roman" w:eastAsia="宋体"/>
                <w:color w:val="000000" w:themeColor="text1"/>
                <w:sz w:val="24"/>
                <w:szCs w:val="24"/>
                <w14:textFill>
                  <w14:solidFill>
                    <w14:schemeClr w14:val="tx1"/>
                  </w14:solidFill>
                </w14:textFill>
              </w:rPr>
            </w:pPr>
            <w:r>
              <w:rPr>
                <w:rFonts w:hint="eastAsia" w:ascii="Times New Roman" w:eastAsia="宋体"/>
                <w:b/>
                <w:color w:val="000000" w:themeColor="text1"/>
                <w:sz w:val="24"/>
                <w:szCs w:val="24"/>
                <w14:textFill>
                  <w14:solidFill>
                    <w14:schemeClr w14:val="tx1"/>
                  </w14:solidFill>
                </w14:textFill>
              </w:rPr>
              <w:t>表</w:t>
            </w:r>
            <w:r>
              <w:rPr>
                <w:rFonts w:ascii="Times New Roman" w:eastAsia="宋体"/>
                <w:b/>
                <w:color w:val="000000" w:themeColor="text1"/>
                <w:sz w:val="24"/>
                <w:szCs w:val="24"/>
                <w14:textFill>
                  <w14:solidFill>
                    <w14:schemeClr w14:val="tx1"/>
                  </w14:solidFill>
                </w14:textFill>
              </w:rPr>
              <w:t>7-</w:t>
            </w:r>
            <w:r>
              <w:rPr>
                <w:rFonts w:hint="eastAsia" w:ascii="Times New Roman" w:eastAsia="宋体"/>
                <w:b/>
                <w:color w:val="000000" w:themeColor="text1"/>
                <w:sz w:val="24"/>
                <w:szCs w:val="24"/>
                <w:lang w:val="en-US" w:eastAsia="zh-CN"/>
                <w14:textFill>
                  <w14:solidFill>
                    <w14:schemeClr w14:val="tx1"/>
                  </w14:solidFill>
                </w14:textFill>
              </w:rPr>
              <w:t>2</w:t>
            </w:r>
            <w:r>
              <w:rPr>
                <w:rFonts w:ascii="Times New Roman" w:eastAsia="宋体"/>
                <w:b/>
                <w:color w:val="000000" w:themeColor="text1"/>
                <w:sz w:val="24"/>
                <w:szCs w:val="24"/>
                <w14:textFill>
                  <w14:solidFill>
                    <w14:schemeClr w14:val="tx1"/>
                  </w14:solidFill>
                </w14:textFill>
              </w:rPr>
              <w:t xml:space="preserve"> </w:t>
            </w:r>
            <w:r>
              <w:rPr>
                <w:rFonts w:hint="eastAsia" w:ascii="Times New Roman" w:eastAsia="宋体"/>
                <w:b/>
                <w:color w:val="000000" w:themeColor="text1"/>
                <w:sz w:val="24"/>
                <w:szCs w:val="24"/>
                <w14:textFill>
                  <w14:solidFill>
                    <w14:schemeClr w14:val="tx1"/>
                  </w14:solidFill>
                </w14:textFill>
              </w:rPr>
              <w:t>有组织废气监测结果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59"/>
              <w:gridCol w:w="1205"/>
              <w:gridCol w:w="1890"/>
              <w:gridCol w:w="1452"/>
              <w:gridCol w:w="1450"/>
              <w:gridCol w:w="1452"/>
            </w:tblGrid>
            <w:tr w14:paraId="59B6C5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tcBorders>
                    <w:top w:val="single" w:color="auto" w:sz="12" w:space="0"/>
                    <w:left w:val="nil"/>
                    <w:bottom w:val="single" w:color="auto" w:sz="2" w:space="0"/>
                    <w:right w:val="single" w:color="auto" w:sz="2" w:space="0"/>
                  </w:tcBorders>
                  <w:noWrap w:val="0"/>
                  <w:vAlign w:val="center"/>
                </w:tcPr>
                <w:p w14:paraId="16E8EA9F">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bookmarkStart w:id="42" w:name="_Hlk9871317"/>
                  <w:r>
                    <w:rPr>
                      <w:rFonts w:hint="eastAsia" w:ascii="Times New Roman" w:hAnsi="Times New Roman" w:eastAsia="宋体"/>
                      <w:b/>
                      <w:bCs/>
                      <w:color w:val="000000" w:themeColor="text1"/>
                      <w:sz w:val="21"/>
                      <w:szCs w:val="21"/>
                      <w14:textFill>
                        <w14:solidFill>
                          <w14:schemeClr w14:val="tx1"/>
                        </w14:solidFill>
                      </w14:textFill>
                    </w:rPr>
                    <w:t>监测点位</w:t>
                  </w:r>
                </w:p>
              </w:tc>
              <w:tc>
                <w:tcPr>
                  <w:tcW w:w="1205" w:type="dxa"/>
                  <w:tcBorders>
                    <w:top w:val="single" w:color="auto" w:sz="12" w:space="0"/>
                    <w:left w:val="single" w:color="auto" w:sz="2" w:space="0"/>
                    <w:bottom w:val="single" w:color="auto" w:sz="2" w:space="0"/>
                    <w:right w:val="single" w:color="auto" w:sz="2" w:space="0"/>
                  </w:tcBorders>
                  <w:noWrap w:val="0"/>
                  <w:vAlign w:val="center"/>
                </w:tcPr>
                <w:p w14:paraId="1410E975">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检测项目</w:t>
                  </w:r>
                </w:p>
              </w:tc>
              <w:tc>
                <w:tcPr>
                  <w:tcW w:w="1890" w:type="dxa"/>
                  <w:tcBorders>
                    <w:top w:val="single" w:color="auto" w:sz="12" w:space="0"/>
                    <w:left w:val="single" w:color="auto" w:sz="2" w:space="0"/>
                    <w:bottom w:val="single" w:color="auto" w:sz="2" w:space="0"/>
                    <w:right w:val="single" w:color="auto" w:sz="2" w:space="0"/>
                  </w:tcBorders>
                  <w:noWrap w:val="0"/>
                  <w:vAlign w:val="center"/>
                </w:tcPr>
                <w:p w14:paraId="4E83D290">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指标</w:t>
                  </w:r>
                </w:p>
              </w:tc>
              <w:tc>
                <w:tcPr>
                  <w:tcW w:w="1452" w:type="dxa"/>
                  <w:tcBorders>
                    <w:top w:val="single" w:color="auto" w:sz="12" w:space="0"/>
                    <w:left w:val="single" w:color="auto" w:sz="2" w:space="0"/>
                    <w:bottom w:val="single" w:color="auto" w:sz="2" w:space="0"/>
                    <w:right w:val="single" w:color="auto" w:sz="2" w:space="0"/>
                  </w:tcBorders>
                  <w:noWrap w:val="0"/>
                  <w:vAlign w:val="center"/>
                </w:tcPr>
                <w:p w14:paraId="626CCD54">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平均值</w:t>
                  </w:r>
                </w:p>
              </w:tc>
              <w:tc>
                <w:tcPr>
                  <w:tcW w:w="1450" w:type="dxa"/>
                  <w:tcBorders>
                    <w:top w:val="single" w:color="auto" w:sz="12" w:space="0"/>
                    <w:left w:val="single" w:color="auto" w:sz="2" w:space="0"/>
                    <w:bottom w:val="single" w:color="auto" w:sz="2" w:space="0"/>
                    <w:right w:val="single" w:color="auto" w:sz="2" w:space="0"/>
                  </w:tcBorders>
                  <w:noWrap w:val="0"/>
                  <w:vAlign w:val="center"/>
                </w:tcPr>
                <w:p w14:paraId="72D28EDC">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标准限值</w:t>
                  </w:r>
                </w:p>
              </w:tc>
              <w:tc>
                <w:tcPr>
                  <w:tcW w:w="1452" w:type="dxa"/>
                  <w:tcBorders>
                    <w:top w:val="single" w:color="auto" w:sz="12" w:space="0"/>
                    <w:left w:val="single" w:color="auto" w:sz="2" w:space="0"/>
                    <w:bottom w:val="single" w:color="auto" w:sz="2" w:space="0"/>
                    <w:right w:val="nil"/>
                  </w:tcBorders>
                  <w:noWrap w:val="0"/>
                  <w:vAlign w:val="center"/>
                </w:tcPr>
                <w:p w14:paraId="1BAF2B10">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判定</w:t>
                  </w:r>
                </w:p>
              </w:tc>
            </w:tr>
            <w:tr w14:paraId="6042F6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noWrap w:val="0"/>
                  <w:vAlign w:val="center"/>
                </w:tcPr>
                <w:p w14:paraId="64D4F847">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DA001</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noWrap w:val="0"/>
                  <w:vAlign w:val="center"/>
                </w:tcPr>
                <w:p w14:paraId="1E4CAFD0">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890" w:type="dxa"/>
                  <w:tcBorders>
                    <w:top w:val="single" w:color="auto" w:sz="2" w:space="0"/>
                    <w:left w:val="single" w:color="auto" w:sz="2" w:space="0"/>
                    <w:bottom w:val="single" w:color="auto" w:sz="2" w:space="0"/>
                    <w:right w:val="single" w:color="auto" w:sz="2" w:space="0"/>
                  </w:tcBorders>
                  <w:noWrap w:val="0"/>
                  <w:vAlign w:val="center"/>
                </w:tcPr>
                <w:p w14:paraId="67012AF0">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267DE45D">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7.99</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53955791">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60</w:t>
                  </w:r>
                </w:p>
              </w:tc>
              <w:tc>
                <w:tcPr>
                  <w:tcW w:w="1452" w:type="dxa"/>
                  <w:tcBorders>
                    <w:top w:val="single" w:color="auto" w:sz="2" w:space="0"/>
                    <w:left w:val="single" w:color="auto" w:sz="2" w:space="0"/>
                    <w:bottom w:val="single" w:color="auto" w:sz="2" w:space="0"/>
                    <w:right w:val="nil"/>
                  </w:tcBorders>
                  <w:noWrap w:val="0"/>
                  <w:vAlign w:val="center"/>
                </w:tcPr>
                <w:p w14:paraId="2F1598EB">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5A4F77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487BF68E">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3251E9FF">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noWrap w:val="0"/>
                  <w:vAlign w:val="center"/>
                </w:tcPr>
                <w:p w14:paraId="15F68848">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711A58E1">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0.0201</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7EFB2C24">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1452" w:type="dxa"/>
                  <w:tcBorders>
                    <w:top w:val="single" w:color="auto" w:sz="2" w:space="0"/>
                    <w:left w:val="single" w:color="auto" w:sz="2" w:space="0"/>
                    <w:bottom w:val="single" w:color="auto" w:sz="2" w:space="0"/>
                    <w:right w:val="nil"/>
                  </w:tcBorders>
                  <w:noWrap w:val="0"/>
                  <w:vAlign w:val="center"/>
                </w:tcPr>
                <w:p w14:paraId="08E22AA8">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2BD83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noWrap w:val="0"/>
                  <w:vAlign w:val="center"/>
                </w:tcPr>
                <w:p w14:paraId="510D9370">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DA002</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noWrap w:val="0"/>
                  <w:vAlign w:val="center"/>
                </w:tcPr>
                <w:p w14:paraId="7DA876A1">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非甲烷总烃</w:t>
                  </w:r>
                </w:p>
              </w:tc>
              <w:tc>
                <w:tcPr>
                  <w:tcW w:w="1890" w:type="dxa"/>
                  <w:tcBorders>
                    <w:top w:val="single" w:color="auto" w:sz="2" w:space="0"/>
                    <w:left w:val="single" w:color="auto" w:sz="2" w:space="0"/>
                    <w:bottom w:val="single" w:color="auto" w:sz="2" w:space="0"/>
                    <w:right w:val="single" w:color="auto" w:sz="2" w:space="0"/>
                  </w:tcBorders>
                  <w:noWrap w:val="0"/>
                  <w:vAlign w:val="center"/>
                </w:tcPr>
                <w:p w14:paraId="25E478A3">
                  <w:pPr>
                    <w:widowControl w:val="0"/>
                    <w:spacing w:after="0"/>
                    <w:jc w:val="center"/>
                    <w:rPr>
                      <w:rFonts w:hint="eastAsia" w:ascii="Times New Roman" w:hAnsi="Times New Roman" w:eastAsia="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7103EC77">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10.33</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1E6C2C0">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60</w:t>
                  </w:r>
                </w:p>
              </w:tc>
              <w:tc>
                <w:tcPr>
                  <w:tcW w:w="1452" w:type="dxa"/>
                  <w:tcBorders>
                    <w:top w:val="single" w:color="auto" w:sz="2" w:space="0"/>
                    <w:left w:val="single" w:color="auto" w:sz="2" w:space="0"/>
                    <w:bottom w:val="single" w:color="auto" w:sz="2" w:space="0"/>
                    <w:right w:val="nil"/>
                  </w:tcBorders>
                  <w:noWrap w:val="0"/>
                  <w:vAlign w:val="center"/>
                </w:tcPr>
                <w:p w14:paraId="245D8087">
                  <w:pPr>
                    <w:widowControl w:val="0"/>
                    <w:spacing w:after="0"/>
                    <w:jc w:val="center"/>
                    <w:rPr>
                      <w:rFonts w:hint="eastAsia" w:ascii="Times New Roman" w:hAnsi="Times New Roman" w:eastAsia="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2DDF26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6D25F989">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55E0D7E4">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noWrap w:val="0"/>
                  <w:vAlign w:val="center"/>
                </w:tcPr>
                <w:p w14:paraId="6C9B133E">
                  <w:pPr>
                    <w:widowControl w:val="0"/>
                    <w:spacing w:after="0"/>
                    <w:jc w:val="center"/>
                    <w:rPr>
                      <w:rFonts w:hint="eastAsia" w:ascii="Times New Roman" w:hAnsi="Times New Roman" w:eastAsia="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715D7469">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0.1162</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57A713F">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1452" w:type="dxa"/>
                  <w:tcBorders>
                    <w:top w:val="single" w:color="auto" w:sz="2" w:space="0"/>
                    <w:left w:val="single" w:color="auto" w:sz="2" w:space="0"/>
                    <w:bottom w:val="single" w:color="auto" w:sz="2" w:space="0"/>
                    <w:right w:val="nil"/>
                  </w:tcBorders>
                  <w:noWrap w:val="0"/>
                  <w:vAlign w:val="center"/>
                </w:tcPr>
                <w:p w14:paraId="0D86207F">
                  <w:pPr>
                    <w:widowControl w:val="0"/>
                    <w:spacing w:after="0"/>
                    <w:jc w:val="center"/>
                    <w:rPr>
                      <w:rFonts w:hint="eastAsia" w:ascii="Times New Roman" w:hAnsi="Times New Roman" w:eastAsia="宋体"/>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D59FF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noWrap w:val="0"/>
                  <w:vAlign w:val="center"/>
                </w:tcPr>
                <w:p w14:paraId="4EAA74F5">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DA003</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noWrap w:val="0"/>
                  <w:vAlign w:val="center"/>
                </w:tcPr>
                <w:p w14:paraId="558E3082">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低浓度颗粒物</w:t>
                  </w:r>
                </w:p>
              </w:tc>
              <w:tc>
                <w:tcPr>
                  <w:tcW w:w="1890" w:type="dxa"/>
                  <w:tcBorders>
                    <w:top w:val="single" w:color="auto" w:sz="2" w:space="0"/>
                    <w:left w:val="single" w:color="auto" w:sz="2" w:space="0"/>
                    <w:bottom w:val="single" w:color="auto" w:sz="2" w:space="0"/>
                    <w:right w:val="single" w:color="auto" w:sz="2" w:space="0"/>
                  </w:tcBorders>
                  <w:noWrap w:val="0"/>
                  <w:vAlign w:val="center"/>
                </w:tcPr>
                <w:p w14:paraId="34DFA120">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4CF3B96A">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3.22</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785BD3E">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w:t>
                  </w:r>
                </w:p>
              </w:tc>
              <w:tc>
                <w:tcPr>
                  <w:tcW w:w="1452" w:type="dxa"/>
                  <w:tcBorders>
                    <w:top w:val="single" w:color="auto" w:sz="2" w:space="0"/>
                    <w:left w:val="single" w:color="auto" w:sz="2" w:space="0"/>
                    <w:bottom w:val="single" w:color="auto" w:sz="2" w:space="0"/>
                    <w:right w:val="nil"/>
                  </w:tcBorders>
                  <w:noWrap w:val="0"/>
                  <w:vAlign w:val="center"/>
                </w:tcPr>
                <w:p w14:paraId="0CF75A5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A2FBC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742A567D">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73467D5D">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noWrap w:val="0"/>
                  <w:vAlign w:val="center"/>
                </w:tcPr>
                <w:p w14:paraId="53A0F8D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02CD8F5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0.0339</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E19916B">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2" w:type="dxa"/>
                  <w:tcBorders>
                    <w:top w:val="single" w:color="auto" w:sz="2" w:space="0"/>
                    <w:left w:val="single" w:color="auto" w:sz="2" w:space="0"/>
                    <w:bottom w:val="single" w:color="auto" w:sz="2" w:space="0"/>
                    <w:right w:val="nil"/>
                  </w:tcBorders>
                  <w:noWrap w:val="0"/>
                  <w:vAlign w:val="center"/>
                </w:tcPr>
                <w:p w14:paraId="565F8C3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03592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shd w:val="clear" w:color="auto" w:fill="auto"/>
                  <w:noWrap w:val="0"/>
                  <w:vAlign w:val="center"/>
                </w:tcPr>
                <w:p w14:paraId="43750E79">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DA004</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shd w:val="clear" w:color="auto" w:fill="auto"/>
                  <w:noWrap w:val="0"/>
                  <w:vAlign w:val="center"/>
                </w:tcPr>
                <w:p w14:paraId="51FF753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低浓度颗粒物</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1FA53A6">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7341553A">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3.13</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96BE01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0B162916">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1226EE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044B6740">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7DF41C89">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2B6E96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24ED9CF4">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0.0390</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E836B2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39BFCF7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1A1961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shd w:val="clear" w:color="auto" w:fill="auto"/>
                  <w:noWrap w:val="0"/>
                  <w:vAlign w:val="center"/>
                </w:tcPr>
                <w:p w14:paraId="394EC61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DA005</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shd w:val="clear" w:color="auto" w:fill="auto"/>
                  <w:noWrap w:val="0"/>
                  <w:vAlign w:val="center"/>
                </w:tcPr>
                <w:p w14:paraId="7E6A0398">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BCCCF2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0D04929E">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5.4</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287481F4">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08FAF129">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2098D2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033B05C1">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07B7FE43">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18C2B1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12E4198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0.0034</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637BAB88">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B8D0E2E">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13302C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638575A7">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tcBorders>
                    <w:left w:val="single" w:color="auto" w:sz="2" w:space="0"/>
                    <w:right w:val="single" w:color="auto" w:sz="2" w:space="0"/>
                  </w:tcBorders>
                  <w:noWrap w:val="0"/>
                  <w:vAlign w:val="center"/>
                </w:tcPr>
                <w:p w14:paraId="331ACCA5">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烟气黑度</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24DF582">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级</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53C6F88D">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58B1AB0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56429E1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483C81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49951CA6">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restart"/>
                  <w:tcBorders>
                    <w:left w:val="single" w:color="auto" w:sz="2" w:space="0"/>
                    <w:right w:val="single" w:color="auto" w:sz="2" w:space="0"/>
                  </w:tcBorders>
                  <w:noWrap w:val="0"/>
                  <w:vAlign w:val="center"/>
                </w:tcPr>
                <w:p w14:paraId="6ADEE882">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氮氧化物</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DF39FB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6E2BAB15">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18.83</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64173B8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50</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A6BC49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4D8475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207EF782">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538D009A">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9579DF7">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1A19B09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0.0262</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022FFE5A">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55CABEC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1F2141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5C9ACD01">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restart"/>
                  <w:tcBorders>
                    <w:left w:val="single" w:color="auto" w:sz="2" w:space="0"/>
                    <w:right w:val="single" w:color="auto" w:sz="2" w:space="0"/>
                  </w:tcBorders>
                  <w:noWrap w:val="0"/>
                  <w:vAlign w:val="center"/>
                </w:tcPr>
                <w:p w14:paraId="1A63CE40">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二氧化硫</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1603F5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30D89AF6">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未检出</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1E219A4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54617B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07801E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0BEF2D91">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3C26F603">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9C39CF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noWrap w:val="0"/>
                  <w:vAlign w:val="center"/>
                </w:tcPr>
                <w:p w14:paraId="2709EBEA">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未检出</w:t>
                  </w:r>
                </w:p>
              </w:tc>
              <w:tc>
                <w:tcPr>
                  <w:tcW w:w="1450" w:type="dxa"/>
                  <w:tcBorders>
                    <w:top w:val="single" w:color="auto" w:sz="2" w:space="0"/>
                    <w:left w:val="single" w:color="auto" w:sz="2" w:space="0"/>
                    <w:bottom w:val="single" w:color="auto" w:sz="2" w:space="0"/>
                    <w:right w:val="single" w:color="auto" w:sz="2" w:space="0"/>
                  </w:tcBorders>
                  <w:noWrap w:val="0"/>
                  <w:vAlign w:val="center"/>
                </w:tcPr>
                <w:p w14:paraId="36F24172">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56B9B37">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324C84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restart"/>
                  <w:tcBorders>
                    <w:left w:val="nil"/>
                    <w:right w:val="single" w:color="auto" w:sz="2" w:space="0"/>
                  </w:tcBorders>
                  <w:shd w:val="clear" w:color="auto" w:fill="auto"/>
                  <w:noWrap w:val="0"/>
                  <w:vAlign w:val="center"/>
                </w:tcPr>
                <w:p w14:paraId="58A4571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DA006</w:t>
                  </w:r>
                  <w:r>
                    <w:rPr>
                      <w:rFonts w:hint="eastAsia" w:ascii="Times New Roman" w:hAnsi="Times New Roman" w:eastAsia="宋体"/>
                      <w:color w:val="000000" w:themeColor="text1"/>
                      <w:sz w:val="21"/>
                      <w:szCs w:val="21"/>
                      <w14:textFill>
                        <w14:solidFill>
                          <w14:schemeClr w14:val="tx1"/>
                        </w14:solidFill>
                      </w14:textFill>
                    </w:rPr>
                    <w:t>排气筒出口</w:t>
                  </w:r>
                </w:p>
              </w:tc>
              <w:tc>
                <w:tcPr>
                  <w:tcW w:w="1205" w:type="dxa"/>
                  <w:vMerge w:val="restart"/>
                  <w:tcBorders>
                    <w:left w:val="single" w:color="auto" w:sz="2" w:space="0"/>
                    <w:right w:val="single" w:color="auto" w:sz="2" w:space="0"/>
                  </w:tcBorders>
                  <w:shd w:val="clear" w:color="auto" w:fill="auto"/>
                  <w:noWrap w:val="0"/>
                  <w:vAlign w:val="center"/>
                </w:tcPr>
                <w:p w14:paraId="71976A8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D1CC72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82B705B">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4.97</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0010C72">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09CF156">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14662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5764399D">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09355CE3">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E312C56">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7E8CD25">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0.0018</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A4AF4D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62056C3F">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4BDE8F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15CA8091">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tcBorders>
                    <w:left w:val="single" w:color="auto" w:sz="2" w:space="0"/>
                    <w:right w:val="single" w:color="auto" w:sz="2" w:space="0"/>
                  </w:tcBorders>
                  <w:shd w:val="clear" w:color="auto" w:fill="auto"/>
                  <w:noWrap w:val="0"/>
                  <w:vAlign w:val="center"/>
                </w:tcPr>
                <w:p w14:paraId="10DD0D1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烟气黑度</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FF98CE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级</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774FA9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C75AFC0">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1C2E2B1E">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C9B85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36821AA1">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restart"/>
                  <w:tcBorders>
                    <w:left w:val="single" w:color="auto" w:sz="2" w:space="0"/>
                    <w:right w:val="single" w:color="auto" w:sz="2" w:space="0"/>
                  </w:tcBorders>
                  <w:shd w:val="clear" w:color="auto" w:fill="auto"/>
                  <w:noWrap w:val="0"/>
                  <w:vAlign w:val="center"/>
                </w:tcPr>
                <w:p w14:paraId="101927A1">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氮氧化物</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6B491C1">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A3C64FC">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17.12</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C1DA54A">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50</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284FC33E">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47D9D0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1283EDC2">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6299E139">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3EB0D6B9">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BC2F3DB">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0.0062</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32E1D5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041AF382">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705FDB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34BEF240">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restart"/>
                  <w:tcBorders>
                    <w:left w:val="single" w:color="auto" w:sz="2" w:space="0"/>
                    <w:right w:val="single" w:color="auto" w:sz="2" w:space="0"/>
                  </w:tcBorders>
                  <w:shd w:val="clear" w:color="auto" w:fill="auto"/>
                  <w:noWrap w:val="0"/>
                  <w:vAlign w:val="center"/>
                </w:tcPr>
                <w:p w14:paraId="292CC4E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二氧化硫</w:t>
                  </w: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5F48055">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排放浓度</w:t>
                  </w: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6B4F69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未检出</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16878B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59A9659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10CBD9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vMerge w:val="continue"/>
                  <w:tcBorders>
                    <w:left w:val="nil"/>
                    <w:right w:val="single" w:color="auto" w:sz="2" w:space="0"/>
                  </w:tcBorders>
                  <w:noWrap w:val="0"/>
                  <w:vAlign w:val="center"/>
                </w:tcPr>
                <w:p w14:paraId="65053D6B">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205" w:type="dxa"/>
                  <w:vMerge w:val="continue"/>
                  <w:tcBorders>
                    <w:left w:val="single" w:color="auto" w:sz="2" w:space="0"/>
                    <w:right w:val="single" w:color="auto" w:sz="2" w:space="0"/>
                  </w:tcBorders>
                  <w:noWrap w:val="0"/>
                  <w:vAlign w:val="center"/>
                </w:tcPr>
                <w:p w14:paraId="6A3481D4">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189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33864F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排放速率</w:t>
                  </w:r>
                  <w:r>
                    <w:rPr>
                      <w:rFonts w:ascii="Times New Roman" w:hAnsi="Times New Roman" w:eastAsia="宋体"/>
                      <w:color w:val="000000" w:themeColor="text1"/>
                      <w:sz w:val="21"/>
                      <w:szCs w:val="21"/>
                      <w14:textFill>
                        <w14:solidFill>
                          <w14:schemeClr w14:val="tx1"/>
                        </w14:solidFill>
                      </w14:textFill>
                    </w:rPr>
                    <w:t>kg/h</w:t>
                  </w:r>
                </w:p>
              </w:tc>
              <w:tc>
                <w:tcPr>
                  <w:tcW w:w="14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0D8E42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未检出</w:t>
                  </w:r>
                </w:p>
              </w:tc>
              <w:tc>
                <w:tcPr>
                  <w:tcW w:w="145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7582B87">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452" w:type="dxa"/>
                  <w:tcBorders>
                    <w:top w:val="single" w:color="auto" w:sz="2" w:space="0"/>
                    <w:left w:val="single" w:color="auto" w:sz="2" w:space="0"/>
                    <w:bottom w:val="single" w:color="auto" w:sz="2" w:space="0"/>
                    <w:right w:val="nil"/>
                  </w:tcBorders>
                  <w:shd w:val="clear" w:color="auto" w:fill="auto"/>
                  <w:noWrap w:val="0"/>
                  <w:vAlign w:val="center"/>
                </w:tcPr>
                <w:p w14:paraId="0EF170F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合格</w:t>
                  </w:r>
                </w:p>
              </w:tc>
            </w:tr>
            <w:tr w14:paraId="033243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59" w:type="dxa"/>
                  <w:tcBorders>
                    <w:top w:val="single" w:color="auto" w:sz="2" w:space="0"/>
                    <w:left w:val="nil"/>
                    <w:bottom w:val="single" w:color="auto" w:sz="12" w:space="0"/>
                    <w:right w:val="single" w:color="auto" w:sz="2" w:space="0"/>
                  </w:tcBorders>
                  <w:noWrap w:val="0"/>
                  <w:vAlign w:val="center"/>
                </w:tcPr>
                <w:p w14:paraId="1283AFB3">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备注</w:t>
                  </w:r>
                </w:p>
              </w:tc>
              <w:tc>
                <w:tcPr>
                  <w:tcW w:w="7449" w:type="dxa"/>
                  <w:gridSpan w:val="5"/>
                  <w:tcBorders>
                    <w:top w:val="single" w:color="auto" w:sz="2" w:space="0"/>
                    <w:left w:val="single" w:color="auto" w:sz="2" w:space="0"/>
                    <w:bottom w:val="single" w:color="auto" w:sz="12" w:space="0"/>
                    <w:right w:val="nil"/>
                  </w:tcBorders>
                  <w:noWrap w:val="0"/>
                  <w:vAlign w:val="center"/>
                </w:tcPr>
                <w:p w14:paraId="7E389DF3">
                  <w:pPr>
                    <w:widowControl w:val="0"/>
                    <w:spacing w:after="0"/>
                    <w:jc w:val="both"/>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天然气低氮燃烧废气（SO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、颗粒物、氮氧化物、烟气黑度）排放执行《锅炉大气污染物排放标准》（DB32/4385-2022）表1中燃气锅炉大气污染物排放浓度限值</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DA001—DA004排放的非甲烷总烃、颗粒物执行《大气污染物综合排放标准》（DB32/4041-2021）表1标准。</w:t>
                  </w:r>
                </w:p>
              </w:tc>
            </w:tr>
            <w:bookmarkEnd w:id="42"/>
          </w:tbl>
          <w:p w14:paraId="46EB5D67">
            <w:pPr>
              <w:pStyle w:val="9"/>
              <w:spacing w:after="0"/>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②无组织废气排放监测结果见表7-</w:t>
            </w:r>
            <w:r>
              <w:rPr>
                <w:rFonts w:hint="eastAsia" w:ascii="Times New Roman" w:eastAsia="宋体" w:cs="Times New Roman"/>
                <w:color w:val="000000" w:themeColor="text1"/>
                <w:sz w:val="24"/>
                <w:szCs w:val="24"/>
                <w:lang w:val="en-US" w:eastAsia="zh-CN" w:bidi="ar-SA"/>
                <w14:textFill>
                  <w14:solidFill>
                    <w14:schemeClr w14:val="tx1"/>
                  </w14:solidFill>
                </w14:textFill>
              </w:rPr>
              <w:t>3、7-4、7-5</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14:paraId="7D0B995E">
            <w:pPr>
              <w:pStyle w:val="9"/>
              <w:spacing w:after="0"/>
              <w:jc w:val="center"/>
              <w:rPr>
                <w:rFonts w:hint="eastAsia" w:ascii="Times New Roman" w:eastAsia="宋体"/>
                <w:b/>
                <w:color w:val="000000" w:themeColor="text1"/>
                <w:sz w:val="24"/>
                <w:szCs w:val="24"/>
                <w:lang w:eastAsia="zh-CN"/>
                <w14:textFill>
                  <w14:solidFill>
                    <w14:schemeClr w14:val="tx1"/>
                  </w14:solidFill>
                </w14:textFill>
              </w:rPr>
            </w:pPr>
            <w:r>
              <w:rPr>
                <w:rFonts w:hint="eastAsia" w:ascii="Times New Roman" w:eastAsia="宋体"/>
                <w:b/>
                <w:color w:val="000000" w:themeColor="text1"/>
                <w:sz w:val="24"/>
                <w:szCs w:val="24"/>
                <w14:textFill>
                  <w14:solidFill>
                    <w14:schemeClr w14:val="tx1"/>
                  </w14:solidFill>
                </w14:textFill>
              </w:rPr>
              <w:t>表</w:t>
            </w:r>
            <w:r>
              <w:rPr>
                <w:rFonts w:ascii="Times New Roman" w:eastAsia="宋体"/>
                <w:b/>
                <w:color w:val="000000" w:themeColor="text1"/>
                <w:sz w:val="24"/>
                <w:szCs w:val="24"/>
                <w14:textFill>
                  <w14:solidFill>
                    <w14:schemeClr w14:val="tx1"/>
                  </w14:solidFill>
                </w14:textFill>
              </w:rPr>
              <w:t>7-</w:t>
            </w:r>
            <w:r>
              <w:rPr>
                <w:rFonts w:hint="eastAsia" w:ascii="Times New Roman" w:eastAsia="宋体"/>
                <w:b/>
                <w:color w:val="000000" w:themeColor="text1"/>
                <w:sz w:val="24"/>
                <w:szCs w:val="24"/>
                <w:lang w:val="en-US" w:eastAsia="zh-CN"/>
                <w14:textFill>
                  <w14:solidFill>
                    <w14:schemeClr w14:val="tx1"/>
                  </w14:solidFill>
                </w14:textFill>
              </w:rPr>
              <w:t xml:space="preserve">3 </w:t>
            </w:r>
            <w:r>
              <w:rPr>
                <w:rFonts w:ascii="Times New Roman" w:eastAsia="宋体"/>
                <w:b/>
                <w:color w:val="000000" w:themeColor="text1"/>
                <w:sz w:val="24"/>
                <w:szCs w:val="24"/>
                <w14:textFill>
                  <w14:solidFill>
                    <w14:schemeClr w14:val="tx1"/>
                  </w14:solidFill>
                </w14:textFill>
              </w:rPr>
              <w:t xml:space="preserve"> </w:t>
            </w:r>
            <w:r>
              <w:rPr>
                <w:rFonts w:hint="eastAsia" w:ascii="Times New Roman" w:eastAsia="宋体"/>
                <w:b/>
                <w:color w:val="000000" w:themeColor="text1"/>
                <w:sz w:val="24"/>
                <w:szCs w:val="24"/>
                <w14:textFill>
                  <w14:solidFill>
                    <w14:schemeClr w14:val="tx1"/>
                  </w14:solidFill>
                </w14:textFill>
              </w:rPr>
              <w:t>无组织废气监测结果</w:t>
            </w:r>
            <w:r>
              <w:rPr>
                <w:rFonts w:hint="eastAsia" w:ascii="Times New Roman" w:eastAsia="宋体"/>
                <w:b/>
                <w:color w:val="000000" w:themeColor="text1"/>
                <w:sz w:val="24"/>
                <w:szCs w:val="24"/>
                <w:lang w:eastAsia="zh-CN"/>
                <w14:textFill>
                  <w14:solidFill>
                    <w14:schemeClr w14:val="tx1"/>
                  </w14:solidFill>
                </w14:textFill>
              </w:rPr>
              <w:t>（</w:t>
            </w:r>
            <w:r>
              <w:rPr>
                <w:rFonts w:hint="eastAsia" w:ascii="Times New Roman" w:eastAsia="宋体"/>
                <w:b/>
                <w:color w:val="000000" w:themeColor="text1"/>
                <w:sz w:val="24"/>
                <w:szCs w:val="24"/>
                <w:lang w:val="en-US" w:eastAsia="zh-CN"/>
                <w14:textFill>
                  <w14:solidFill>
                    <w14:schemeClr w14:val="tx1"/>
                  </w14:solidFill>
                </w14:textFill>
              </w:rPr>
              <w:t>非甲烷总烃</w:t>
            </w:r>
            <w:r>
              <w:rPr>
                <w:rFonts w:hint="eastAsia" w:ascii="Times New Roman" w:eastAsia="宋体"/>
                <w:b/>
                <w:color w:val="000000" w:themeColor="text1"/>
                <w:sz w:val="24"/>
                <w:szCs w:val="24"/>
                <w:lang w:eastAsia="zh-CN"/>
                <w14:textFill>
                  <w14:solidFill>
                    <w14:schemeClr w14:val="tx1"/>
                  </w14:solidFill>
                </w14:textFill>
              </w:rPr>
              <w:t>）</w:t>
            </w:r>
          </w:p>
          <w:tbl>
            <w:tblPr>
              <w:tblStyle w:val="22"/>
              <w:tblW w:w="86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1"/>
              <w:gridCol w:w="1282"/>
              <w:gridCol w:w="1091"/>
              <w:gridCol w:w="5124"/>
            </w:tblGrid>
            <w:tr w14:paraId="28C841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61" w:type="dxa"/>
                  <w:vMerge w:val="restart"/>
                  <w:noWrap w:val="0"/>
                  <w:vAlign w:val="center"/>
                </w:tcPr>
                <w:p w14:paraId="1682A883">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采样日期</w:t>
                  </w:r>
                </w:p>
              </w:tc>
              <w:tc>
                <w:tcPr>
                  <w:tcW w:w="1282" w:type="dxa"/>
                  <w:vMerge w:val="restart"/>
                  <w:noWrap w:val="0"/>
                  <w:vAlign w:val="center"/>
                </w:tcPr>
                <w:p w14:paraId="5D81EAF2">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采样点位</w:t>
                  </w:r>
                </w:p>
              </w:tc>
              <w:tc>
                <w:tcPr>
                  <w:tcW w:w="1091" w:type="dxa"/>
                  <w:vMerge w:val="restart"/>
                  <w:noWrap w:val="0"/>
                  <w:vAlign w:val="center"/>
                </w:tcPr>
                <w:p w14:paraId="4BFE13EE">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采样频次</w:t>
                  </w:r>
                </w:p>
              </w:tc>
              <w:tc>
                <w:tcPr>
                  <w:tcW w:w="5124" w:type="dxa"/>
                  <w:noWrap w:val="0"/>
                  <w:vAlign w:val="center"/>
                </w:tcPr>
                <w:p w14:paraId="103469A7">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检测项目</w:t>
                  </w:r>
                </w:p>
              </w:tc>
            </w:tr>
            <w:tr w14:paraId="0BA7FD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161" w:type="dxa"/>
                  <w:vMerge w:val="continue"/>
                  <w:noWrap w:val="0"/>
                  <w:vAlign w:val="center"/>
                </w:tcPr>
                <w:p w14:paraId="4BF25A36">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1282" w:type="dxa"/>
                  <w:vMerge w:val="continue"/>
                  <w:noWrap w:val="0"/>
                  <w:vAlign w:val="center"/>
                </w:tcPr>
                <w:p w14:paraId="7A839D66">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1091" w:type="dxa"/>
                  <w:vMerge w:val="continue"/>
                  <w:noWrap w:val="0"/>
                  <w:vAlign w:val="center"/>
                </w:tcPr>
                <w:p w14:paraId="38AF6B46">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5124" w:type="dxa"/>
                  <w:noWrap w:val="0"/>
                  <w:vAlign w:val="center"/>
                </w:tcPr>
                <w:p w14:paraId="5674A267">
                  <w:pPr>
                    <w:spacing w:after="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非甲烷总烃</w:t>
                  </w:r>
                  <w:r>
                    <w:rPr>
                      <w:rFonts w:ascii="Times New Roman" w:hAnsi="Times New Roman" w:eastAsia="宋体"/>
                      <w:b/>
                      <w:bCs/>
                      <w:color w:val="000000" w:themeColor="text1"/>
                      <w:sz w:val="21"/>
                      <w:szCs w:val="21"/>
                      <w14:textFill>
                        <w14:solidFill>
                          <w14:schemeClr w14:val="tx1"/>
                        </w14:solidFill>
                      </w14:textFill>
                    </w:rPr>
                    <w:t>（mg/m</w:t>
                  </w:r>
                  <w:r>
                    <w:rPr>
                      <w:rFonts w:ascii="Times New Roman" w:hAnsi="Times New Roman" w:eastAsia="宋体"/>
                      <w:b/>
                      <w:bCs/>
                      <w:color w:val="000000" w:themeColor="text1"/>
                      <w:sz w:val="21"/>
                      <w:szCs w:val="21"/>
                      <w:vertAlign w:val="superscript"/>
                      <w14:textFill>
                        <w14:solidFill>
                          <w14:schemeClr w14:val="tx1"/>
                        </w14:solidFill>
                      </w14:textFill>
                    </w:rPr>
                    <w:t>3</w:t>
                  </w:r>
                  <w:r>
                    <w:rPr>
                      <w:rFonts w:ascii="Times New Roman" w:hAnsi="Times New Roman" w:eastAsia="宋体"/>
                      <w:b/>
                      <w:bCs/>
                      <w:color w:val="000000" w:themeColor="text1"/>
                      <w:sz w:val="21"/>
                      <w:szCs w:val="21"/>
                      <w14:textFill>
                        <w14:solidFill>
                          <w14:schemeClr w14:val="tx1"/>
                        </w14:solidFill>
                      </w14:textFill>
                    </w:rPr>
                    <w:t>）</w:t>
                  </w:r>
                </w:p>
              </w:tc>
            </w:tr>
            <w:tr w14:paraId="7885FA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restart"/>
                  <w:noWrap w:val="0"/>
                  <w:vAlign w:val="center"/>
                </w:tcPr>
                <w:p w14:paraId="3D3D8AF6">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r>
                    <w:rPr>
                      <w:rFonts w:hint="eastAsia" w:ascii="Times New Roman" w:hAnsi="Times New Roman" w:eastAsia="宋体"/>
                      <w:color w:val="000000" w:themeColor="text1"/>
                      <w:sz w:val="21"/>
                      <w:szCs w:val="21"/>
                      <w14:textFill>
                        <w14:solidFill>
                          <w14:schemeClr w14:val="tx1"/>
                        </w14:solidFill>
                      </w14:textFill>
                    </w:rPr>
                    <w:t>2</w:t>
                  </w: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年</w:t>
                  </w:r>
                  <w:r>
                    <w:rPr>
                      <w:rFonts w:hint="eastAsia" w:ascii="Times New Roman" w:hAnsi="Times New Roman" w:eastAsia="宋体"/>
                      <w:color w:val="000000" w:themeColor="text1"/>
                      <w:sz w:val="21"/>
                      <w:szCs w:val="21"/>
                      <w:lang w:val="en-US" w:eastAsia="zh-CN"/>
                      <w14:textFill>
                        <w14:solidFill>
                          <w14:schemeClr w14:val="tx1"/>
                        </w14:solidFill>
                      </w14:textFill>
                    </w:rPr>
                    <w:t>7</w:t>
                  </w:r>
                  <w:r>
                    <w:rPr>
                      <w:rFonts w:ascii="Times New Roman" w:hAnsi="Times New Roman" w:eastAsia="宋体"/>
                      <w:color w:val="000000" w:themeColor="text1"/>
                      <w:sz w:val="21"/>
                      <w:szCs w:val="21"/>
                      <w14:textFill>
                        <w14:solidFill>
                          <w14:schemeClr w14:val="tx1"/>
                        </w14:solidFill>
                      </w14:textFill>
                    </w:rPr>
                    <w:t>月</w:t>
                  </w: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日</w:t>
                  </w:r>
                </w:p>
                <w:p w14:paraId="71D5420E">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noWrap w:val="0"/>
                  <w:vAlign w:val="center"/>
                </w:tcPr>
                <w:p w14:paraId="2A02C0A5">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w:t>
                  </w: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091" w:type="dxa"/>
                  <w:noWrap w:val="0"/>
                  <w:vAlign w:val="center"/>
                </w:tcPr>
                <w:p w14:paraId="79B7C35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2481D39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0.74</w:t>
                  </w:r>
                </w:p>
              </w:tc>
            </w:tr>
            <w:tr w14:paraId="552A79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7E267287">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0F450872">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1409D95D">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5A6E300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0.86</w:t>
                  </w:r>
                </w:p>
              </w:tc>
            </w:tr>
            <w:tr w14:paraId="00C9E0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169B5FAF">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6B2C2DE8">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60E6E9D7">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38C927A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0.81</w:t>
                  </w:r>
                </w:p>
              </w:tc>
            </w:tr>
            <w:tr w14:paraId="5B2F83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1CFF6F48">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noWrap w:val="0"/>
                  <w:vAlign w:val="center"/>
                </w:tcPr>
                <w:p w14:paraId="5401E404">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02#</w:t>
                  </w:r>
                </w:p>
              </w:tc>
              <w:tc>
                <w:tcPr>
                  <w:tcW w:w="1091" w:type="dxa"/>
                  <w:noWrap w:val="0"/>
                  <w:vAlign w:val="center"/>
                </w:tcPr>
                <w:p w14:paraId="31C90166">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527CEBE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1.71</w:t>
                  </w:r>
                </w:p>
              </w:tc>
            </w:tr>
            <w:tr w14:paraId="157E19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145BAE83">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1F5BE5B2">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07A1EBEF">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0CF7B6E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w:t>
                  </w:r>
                </w:p>
              </w:tc>
            </w:tr>
            <w:tr w14:paraId="4AD03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30F4C660">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628A97DA">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068497E9">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2C778D7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1.68</w:t>
                  </w:r>
                </w:p>
              </w:tc>
            </w:tr>
            <w:tr w14:paraId="736321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2DF267A1">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noWrap w:val="0"/>
                  <w:vAlign w:val="center"/>
                </w:tcPr>
                <w:p w14:paraId="2D094046">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03#</w:t>
                  </w:r>
                </w:p>
              </w:tc>
              <w:tc>
                <w:tcPr>
                  <w:tcW w:w="1091" w:type="dxa"/>
                  <w:noWrap w:val="0"/>
                  <w:vAlign w:val="center"/>
                </w:tcPr>
                <w:p w14:paraId="144BB56D">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302D9AE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w:t>
                  </w:r>
                </w:p>
              </w:tc>
            </w:tr>
            <w:tr w14:paraId="71BFE8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0AADD036">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3721F61D">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59B379C9">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2C9E025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1.69</w:t>
                  </w:r>
                </w:p>
              </w:tc>
            </w:tr>
            <w:tr w14:paraId="6E2EFE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4B8A7520">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732F0E33">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6B37F363">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315BCE1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w:t>
                  </w:r>
                </w:p>
              </w:tc>
            </w:tr>
            <w:tr w14:paraId="5A7A16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13B4327F">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noWrap w:val="0"/>
                  <w:vAlign w:val="center"/>
                </w:tcPr>
                <w:p w14:paraId="59EFE3EF">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04#</w:t>
                  </w:r>
                </w:p>
              </w:tc>
              <w:tc>
                <w:tcPr>
                  <w:tcW w:w="1091" w:type="dxa"/>
                  <w:noWrap w:val="0"/>
                  <w:vAlign w:val="center"/>
                </w:tcPr>
                <w:p w14:paraId="66A541B4">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4C4D2BA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w:t>
                  </w:r>
                </w:p>
              </w:tc>
            </w:tr>
            <w:tr w14:paraId="6D927E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7E0B79D5">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7918C4E2">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6E94B25E">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44A2EFA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w:t>
                  </w:r>
                </w:p>
              </w:tc>
            </w:tr>
            <w:tr w14:paraId="4AF5C6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6F1EF031">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3770FE4F">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64AFD255">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6A4D69B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1.69</w:t>
                  </w:r>
                </w:p>
              </w:tc>
            </w:tr>
            <w:tr w14:paraId="641543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restart"/>
                  <w:noWrap w:val="0"/>
                  <w:vAlign w:val="center"/>
                </w:tcPr>
                <w:p w14:paraId="497510E3">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r>
                    <w:rPr>
                      <w:rFonts w:hint="eastAsia" w:ascii="Times New Roman" w:hAnsi="Times New Roman" w:eastAsia="宋体"/>
                      <w:color w:val="000000" w:themeColor="text1"/>
                      <w:sz w:val="21"/>
                      <w:szCs w:val="21"/>
                      <w14:textFill>
                        <w14:solidFill>
                          <w14:schemeClr w14:val="tx1"/>
                        </w14:solidFill>
                      </w14:textFill>
                    </w:rPr>
                    <w:t>2</w:t>
                  </w: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年</w:t>
                  </w:r>
                  <w:r>
                    <w:rPr>
                      <w:rFonts w:hint="eastAsia" w:ascii="Times New Roman" w:hAnsi="Times New Roman" w:eastAsia="宋体"/>
                      <w:color w:val="000000" w:themeColor="text1"/>
                      <w:sz w:val="21"/>
                      <w:szCs w:val="21"/>
                      <w:lang w:val="en-US" w:eastAsia="zh-CN"/>
                      <w14:textFill>
                        <w14:solidFill>
                          <w14:schemeClr w14:val="tx1"/>
                        </w14:solidFill>
                      </w14:textFill>
                    </w:rPr>
                    <w:t>7</w:t>
                  </w:r>
                  <w:r>
                    <w:rPr>
                      <w:rFonts w:ascii="Times New Roman" w:hAnsi="Times New Roman" w:eastAsia="宋体"/>
                      <w:color w:val="000000" w:themeColor="text1"/>
                      <w:sz w:val="21"/>
                      <w:szCs w:val="21"/>
                      <w14:textFill>
                        <w14:solidFill>
                          <w14:schemeClr w14:val="tx1"/>
                        </w14:solidFill>
                      </w14:textFill>
                    </w:rPr>
                    <w:t>月</w:t>
                  </w:r>
                  <w:r>
                    <w:rPr>
                      <w:rFonts w:hint="eastAsia" w:ascii="Times New Roman" w:hAnsi="Times New Roman" w:eastAsia="宋体"/>
                      <w:color w:val="000000" w:themeColor="text1"/>
                      <w:sz w:val="21"/>
                      <w:szCs w:val="21"/>
                      <w:lang w:val="en-US" w:eastAsia="zh-CN"/>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日</w:t>
                  </w:r>
                </w:p>
              </w:tc>
              <w:tc>
                <w:tcPr>
                  <w:tcW w:w="1282" w:type="dxa"/>
                  <w:vMerge w:val="restart"/>
                  <w:shd w:val="clear" w:color="auto" w:fill="auto"/>
                  <w:noWrap w:val="0"/>
                  <w:vAlign w:val="center"/>
                </w:tcPr>
                <w:p w14:paraId="5B2F81F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w:t>
                  </w: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091" w:type="dxa"/>
                  <w:noWrap w:val="0"/>
                  <w:vAlign w:val="center"/>
                </w:tcPr>
                <w:p w14:paraId="633A8C4A">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50514FBD">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0.77</w:t>
                  </w:r>
                </w:p>
              </w:tc>
            </w:tr>
            <w:tr w14:paraId="60016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1C803DE8">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08EB7ED0">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7AC739C0">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28F5396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0.86</w:t>
                  </w:r>
                </w:p>
              </w:tc>
            </w:tr>
            <w:tr w14:paraId="099B9D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7EF26648">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04290076">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7D649A43">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640B9F5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0.83</w:t>
                  </w:r>
                </w:p>
              </w:tc>
            </w:tr>
            <w:tr w14:paraId="4A9AE1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0780325B">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shd w:val="clear" w:color="auto" w:fill="auto"/>
                  <w:noWrap w:val="0"/>
                  <w:vAlign w:val="center"/>
                </w:tcPr>
                <w:p w14:paraId="6F749AB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02#</w:t>
                  </w:r>
                </w:p>
              </w:tc>
              <w:tc>
                <w:tcPr>
                  <w:tcW w:w="1091" w:type="dxa"/>
                  <w:noWrap w:val="0"/>
                  <w:vAlign w:val="center"/>
                </w:tcPr>
                <w:p w14:paraId="27F99ECD">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038E765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2.31</w:t>
                  </w:r>
                </w:p>
              </w:tc>
            </w:tr>
            <w:tr w14:paraId="5BDAE6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68C48AA0">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0C321608">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5D8E8F15">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30CAB16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1.97</w:t>
                  </w:r>
                </w:p>
              </w:tc>
            </w:tr>
            <w:tr w14:paraId="402BA4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0FB34387">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21125AE1">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0E9D4609">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09ADE7B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1.93</w:t>
                  </w:r>
                </w:p>
              </w:tc>
            </w:tr>
            <w:tr w14:paraId="338330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3B2D352E">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shd w:val="clear" w:color="auto" w:fill="auto"/>
                  <w:noWrap w:val="0"/>
                  <w:vAlign w:val="center"/>
                </w:tcPr>
                <w:p w14:paraId="67AE542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03#</w:t>
                  </w:r>
                </w:p>
              </w:tc>
              <w:tc>
                <w:tcPr>
                  <w:tcW w:w="1091" w:type="dxa"/>
                  <w:noWrap w:val="0"/>
                  <w:vAlign w:val="center"/>
                </w:tcPr>
                <w:p w14:paraId="49C14375">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204C616D">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1.99</w:t>
                  </w:r>
                </w:p>
              </w:tc>
            </w:tr>
            <w:tr w14:paraId="016A4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0E231299">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52D30E3C">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56B7573C">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25EFCD8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1.99</w:t>
                  </w:r>
                </w:p>
              </w:tc>
            </w:tr>
            <w:tr w14:paraId="15170F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7E2DAF76">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1EC49E0E">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6A8492AA">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023691E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1.96</w:t>
                  </w:r>
                </w:p>
              </w:tc>
            </w:tr>
            <w:tr w14:paraId="5F3242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161" w:type="dxa"/>
                  <w:vMerge w:val="continue"/>
                  <w:noWrap w:val="0"/>
                  <w:vAlign w:val="center"/>
                </w:tcPr>
                <w:p w14:paraId="7CA5F887">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restart"/>
                  <w:shd w:val="clear" w:color="auto" w:fill="auto"/>
                  <w:noWrap w:val="0"/>
                  <w:vAlign w:val="center"/>
                </w:tcPr>
                <w:p w14:paraId="1D04C580">
                  <w:pPr>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04#</w:t>
                  </w:r>
                </w:p>
              </w:tc>
              <w:tc>
                <w:tcPr>
                  <w:tcW w:w="1091" w:type="dxa"/>
                  <w:noWrap w:val="0"/>
                  <w:vAlign w:val="center"/>
                </w:tcPr>
                <w:p w14:paraId="3868A643">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5124" w:type="dxa"/>
                  <w:noWrap w:val="0"/>
                  <w:vAlign w:val="center"/>
                </w:tcPr>
                <w:p w14:paraId="61385CD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r>
            <w:tr w14:paraId="3B3B0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6C5F16B4">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17B57EB2">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697954A6">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5124" w:type="dxa"/>
                  <w:noWrap w:val="0"/>
                  <w:vAlign w:val="center"/>
                </w:tcPr>
                <w:p w14:paraId="2011555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r>
            <w:tr w14:paraId="657190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161" w:type="dxa"/>
                  <w:vMerge w:val="continue"/>
                  <w:noWrap w:val="0"/>
                  <w:vAlign w:val="center"/>
                </w:tcPr>
                <w:p w14:paraId="3B27ED7B">
                  <w:pPr>
                    <w:spacing w:after="0"/>
                    <w:jc w:val="center"/>
                    <w:rPr>
                      <w:rFonts w:ascii="Times New Roman" w:hAnsi="Times New Roman" w:eastAsia="宋体"/>
                      <w:color w:val="000000" w:themeColor="text1"/>
                      <w:sz w:val="21"/>
                      <w:szCs w:val="21"/>
                      <w14:textFill>
                        <w14:solidFill>
                          <w14:schemeClr w14:val="tx1"/>
                        </w14:solidFill>
                      </w14:textFill>
                    </w:rPr>
                  </w:pPr>
                </w:p>
              </w:tc>
              <w:tc>
                <w:tcPr>
                  <w:tcW w:w="1282" w:type="dxa"/>
                  <w:vMerge w:val="continue"/>
                  <w:noWrap w:val="0"/>
                  <w:vAlign w:val="center"/>
                </w:tcPr>
                <w:p w14:paraId="20D4D8C1">
                  <w:pPr>
                    <w:spacing w:after="0"/>
                    <w:jc w:val="center"/>
                    <w:rPr>
                      <w:rFonts w:ascii="Times New Roman" w:hAnsi="Times New Roman" w:eastAsia="宋体"/>
                      <w:color w:val="000000" w:themeColor="text1"/>
                      <w:sz w:val="21"/>
                      <w:szCs w:val="21"/>
                      <w14:textFill>
                        <w14:solidFill>
                          <w14:schemeClr w14:val="tx1"/>
                        </w14:solidFill>
                      </w14:textFill>
                    </w:rPr>
                  </w:pPr>
                </w:p>
              </w:tc>
              <w:tc>
                <w:tcPr>
                  <w:tcW w:w="1091" w:type="dxa"/>
                  <w:noWrap w:val="0"/>
                  <w:vAlign w:val="center"/>
                </w:tcPr>
                <w:p w14:paraId="15C870E8">
                  <w:pPr>
                    <w:spacing w:after="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5124" w:type="dxa"/>
                  <w:noWrap w:val="0"/>
                  <w:vAlign w:val="center"/>
                </w:tcPr>
                <w:p w14:paraId="6C0022F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1.93</w:t>
                  </w:r>
                </w:p>
              </w:tc>
            </w:tr>
            <w:tr w14:paraId="69E4C3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3534" w:type="dxa"/>
                  <w:gridSpan w:val="3"/>
                  <w:noWrap w:val="0"/>
                  <w:vAlign w:val="center"/>
                </w:tcPr>
                <w:p w14:paraId="015E4744">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标准限值（</w:t>
                  </w:r>
                  <w:r>
                    <w:rPr>
                      <w:rFonts w:ascii="Times New Roman" w:hAnsi="Times New Roman" w:eastAsia="宋体"/>
                      <w:bCs/>
                      <w:color w:val="000000" w:themeColor="text1"/>
                      <w:sz w:val="21"/>
                      <w:szCs w:val="21"/>
                      <w14:textFill>
                        <w14:solidFill>
                          <w14:schemeClr w14:val="tx1"/>
                        </w14:solidFill>
                      </w14:textFill>
                    </w:rPr>
                    <w:t>mg/m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w:t>
                  </w:r>
                </w:p>
              </w:tc>
              <w:tc>
                <w:tcPr>
                  <w:tcW w:w="5124" w:type="dxa"/>
                  <w:noWrap w:val="0"/>
                  <w:vAlign w:val="center"/>
                </w:tcPr>
                <w:p w14:paraId="09340036">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w:t>
                  </w:r>
                </w:p>
              </w:tc>
            </w:tr>
            <w:tr w14:paraId="5773CD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3534" w:type="dxa"/>
                  <w:gridSpan w:val="3"/>
                  <w:noWrap w:val="0"/>
                  <w:vAlign w:val="center"/>
                </w:tcPr>
                <w:p w14:paraId="7CD2544D">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判定</w:t>
                  </w:r>
                </w:p>
              </w:tc>
              <w:tc>
                <w:tcPr>
                  <w:tcW w:w="5124" w:type="dxa"/>
                  <w:noWrap w:val="0"/>
                  <w:vAlign w:val="center"/>
                </w:tcPr>
                <w:p w14:paraId="1FE7AD9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合格</w:t>
                  </w:r>
                </w:p>
              </w:tc>
            </w:tr>
            <w:tr w14:paraId="17542D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534" w:type="dxa"/>
                  <w:gridSpan w:val="3"/>
                  <w:noWrap w:val="0"/>
                  <w:vAlign w:val="center"/>
                </w:tcPr>
                <w:p w14:paraId="4A159C5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备注</w:t>
                  </w:r>
                </w:p>
              </w:tc>
              <w:tc>
                <w:tcPr>
                  <w:tcW w:w="5124" w:type="dxa"/>
                  <w:noWrap w:val="0"/>
                  <w:vAlign w:val="center"/>
                </w:tcPr>
                <w:p w14:paraId="7A720577">
                  <w:pPr>
                    <w:spacing w:after="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01#-04#监测点非甲烷总烃执行</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w:t>
                  </w:r>
                  <w:r>
                    <w:rPr>
                      <w:rFonts w:ascii="Times New Roman" w:hAnsi="Times New Roman" w:eastAsia="宋体" w:cs="Times New Roman"/>
                      <w:color w:val="000000" w:themeColor="text1"/>
                      <w:sz w:val="21"/>
                      <w:szCs w:val="21"/>
                      <w14:textFill>
                        <w14:solidFill>
                          <w14:schemeClr w14:val="tx1"/>
                        </w14:solidFill>
                      </w14:textFill>
                    </w:rPr>
                    <w:t>污染物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综合</w:t>
                  </w:r>
                  <w:r>
                    <w:rPr>
                      <w:rFonts w:ascii="Times New Roman" w:hAnsi="Times New Roman" w:eastAsia="宋体" w:cs="Times New Roman"/>
                      <w:color w:val="000000" w:themeColor="text1"/>
                      <w:sz w:val="21"/>
                      <w:szCs w:val="21"/>
                      <w14:textFill>
                        <w14:solidFill>
                          <w14:schemeClr w14:val="tx1"/>
                        </w14:solidFill>
                      </w14:textFill>
                    </w:rPr>
                    <w:t>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DB32/4041</w:t>
                  </w:r>
                  <w:r>
                    <w:rPr>
                      <w:rFonts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sdt>
                    <w:sdtPr>
                      <w:rPr>
                        <w:color w:val="000000" w:themeColor="text1"/>
                        <w14:textFill>
                          <w14:solidFill>
                            <w14:schemeClr w14:val="tx1"/>
                          </w14:solidFill>
                        </w14:textFill>
                      </w:rPr>
                      <w:alias w:val="标点符号检查"/>
                      <w:tag w:val="auto"/>
                      <w:id w:val="3050110"/>
                    </w:sdtPr>
                    <w:sdtEndPr>
                      <w:rPr>
                        <w:color w:val="000000" w:themeColor="text1"/>
                        <w14:textFill>
                          <w14:solidFill>
                            <w14:schemeClr w14:val="tx1"/>
                          </w14:solidFill>
                        </w14:textFill>
                      </w:rPr>
                    </w:sdtEndPr>
                    <w:sdtContent>
                      <w:bookmarkStart w:id="43" w:name="bkReivew3050110"/>
                      <w:r>
                        <w:rPr>
                          <w:rFonts w:ascii="Times New Roman" w:hAnsi="Times New Roman" w:eastAsia="宋体" w:cs="Times New Roman"/>
                          <w:color w:val="000000" w:themeColor="text1"/>
                          <w:sz w:val="21"/>
                          <w:szCs w:val="21"/>
                          <w14:textFill>
                            <w14:solidFill>
                              <w14:schemeClr w14:val="tx1"/>
                            </w14:solidFill>
                          </w14:textFill>
                        </w:rPr>
                        <w:t>)</w:t>
                      </w:r>
                      <w:bookmarkEnd w:id="43"/>
                    </w:sdtContent>
                  </w:sdt>
                  <w:r>
                    <w:rPr>
                      <w:rFonts w:ascii="Times New Roman" w:hAnsi="Times New Roman" w:eastAsia="宋体" w:cs="Times New Roman"/>
                      <w:color w:val="000000" w:themeColor="text1"/>
                      <w:sz w:val="21"/>
                      <w:szCs w:val="21"/>
                      <w14:textFill>
                        <w14:solidFill>
                          <w14:schemeClr w14:val="tx1"/>
                        </w14:solidFill>
                      </w14:textFill>
                    </w:rPr>
                    <w:t>中表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限值标准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3E4F9CE9">
            <w:pPr>
              <w:pStyle w:val="9"/>
              <w:spacing w:after="0"/>
              <w:jc w:val="center"/>
              <w:rPr>
                <w:rFonts w:hint="eastAsia" w:ascii="Times New Roman" w:eastAsia="宋体"/>
                <w:b/>
                <w:color w:val="000000" w:themeColor="text1"/>
                <w:sz w:val="24"/>
                <w:szCs w:val="24"/>
                <w:lang w:eastAsia="zh-CN"/>
                <w14:textFill>
                  <w14:solidFill>
                    <w14:schemeClr w14:val="tx1"/>
                  </w14:solidFill>
                </w14:textFill>
              </w:rPr>
            </w:pPr>
            <w:r>
              <w:rPr>
                <w:rFonts w:hint="eastAsia" w:ascii="Times New Roman" w:eastAsia="宋体"/>
                <w:b/>
                <w:color w:val="000000" w:themeColor="text1"/>
                <w:sz w:val="24"/>
                <w:szCs w:val="24"/>
                <w14:textFill>
                  <w14:solidFill>
                    <w14:schemeClr w14:val="tx1"/>
                  </w14:solidFill>
                </w14:textFill>
              </w:rPr>
              <w:t>表</w:t>
            </w:r>
            <w:r>
              <w:rPr>
                <w:rFonts w:ascii="Times New Roman" w:eastAsia="宋体"/>
                <w:b/>
                <w:color w:val="000000" w:themeColor="text1"/>
                <w:sz w:val="24"/>
                <w:szCs w:val="24"/>
                <w14:textFill>
                  <w14:solidFill>
                    <w14:schemeClr w14:val="tx1"/>
                  </w14:solidFill>
                </w14:textFill>
              </w:rPr>
              <w:t>7-</w:t>
            </w:r>
            <w:r>
              <w:rPr>
                <w:rFonts w:hint="eastAsia" w:ascii="Times New Roman" w:eastAsia="宋体"/>
                <w:b/>
                <w:color w:val="000000" w:themeColor="text1"/>
                <w:sz w:val="24"/>
                <w:szCs w:val="24"/>
                <w:lang w:val="en-US" w:eastAsia="zh-CN"/>
                <w14:textFill>
                  <w14:solidFill>
                    <w14:schemeClr w14:val="tx1"/>
                  </w14:solidFill>
                </w14:textFill>
              </w:rPr>
              <w:t xml:space="preserve">4 </w:t>
            </w:r>
            <w:r>
              <w:rPr>
                <w:rFonts w:ascii="Times New Roman" w:eastAsia="宋体"/>
                <w:b/>
                <w:color w:val="000000" w:themeColor="text1"/>
                <w:sz w:val="24"/>
                <w:szCs w:val="24"/>
                <w14:textFill>
                  <w14:solidFill>
                    <w14:schemeClr w14:val="tx1"/>
                  </w14:solidFill>
                </w14:textFill>
              </w:rPr>
              <w:t xml:space="preserve"> </w:t>
            </w:r>
            <w:r>
              <w:rPr>
                <w:rFonts w:hint="eastAsia" w:ascii="Times New Roman" w:eastAsia="宋体"/>
                <w:b/>
                <w:color w:val="000000" w:themeColor="text1"/>
                <w:sz w:val="24"/>
                <w:szCs w:val="24"/>
                <w14:textFill>
                  <w14:solidFill>
                    <w14:schemeClr w14:val="tx1"/>
                  </w14:solidFill>
                </w14:textFill>
              </w:rPr>
              <w:t>无组织废气监测结果</w:t>
            </w:r>
            <w:r>
              <w:rPr>
                <w:rFonts w:hint="eastAsia" w:ascii="Times New Roman" w:eastAsia="宋体"/>
                <w:b/>
                <w:color w:val="000000" w:themeColor="text1"/>
                <w:sz w:val="24"/>
                <w:szCs w:val="24"/>
                <w:lang w:eastAsia="zh-CN"/>
                <w14:textFill>
                  <w14:solidFill>
                    <w14:schemeClr w14:val="tx1"/>
                  </w14:solidFill>
                </w14:textFill>
              </w:rPr>
              <w:t>（</w:t>
            </w:r>
            <w:r>
              <w:rPr>
                <w:rFonts w:hint="eastAsia" w:ascii="Times New Roman" w:eastAsia="宋体"/>
                <w:b/>
                <w:color w:val="000000" w:themeColor="text1"/>
                <w:sz w:val="24"/>
                <w:szCs w:val="24"/>
                <w:lang w:val="en-US" w:eastAsia="zh-CN"/>
                <w14:textFill>
                  <w14:solidFill>
                    <w14:schemeClr w14:val="tx1"/>
                  </w14:solidFill>
                </w14:textFill>
              </w:rPr>
              <w:t>颗粒物</w:t>
            </w:r>
            <w:r>
              <w:rPr>
                <w:rFonts w:hint="eastAsia" w:ascii="Times New Roman" w:eastAsia="宋体"/>
                <w:b/>
                <w:color w:val="000000" w:themeColor="text1"/>
                <w:sz w:val="24"/>
                <w:szCs w:val="24"/>
                <w:lang w:eastAsia="zh-CN"/>
                <w14:textFill>
                  <w14:solidFill>
                    <w14:schemeClr w14:val="tx1"/>
                  </w14:solidFill>
                </w14:textFill>
              </w:rPr>
              <w:t>）</w:t>
            </w:r>
          </w:p>
          <w:tbl>
            <w:tblPr>
              <w:tblStyle w:val="22"/>
              <w:tblW w:w="839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5"/>
              <w:gridCol w:w="1580"/>
              <w:gridCol w:w="2023"/>
              <w:gridCol w:w="3590"/>
            </w:tblGrid>
            <w:tr w14:paraId="378895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1205" w:type="dxa"/>
                  <w:vMerge w:val="restart"/>
                  <w:noWrap w:val="0"/>
                  <w:vAlign w:val="center"/>
                </w:tcPr>
                <w:p w14:paraId="1EEDDD33">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采样日期</w:t>
                  </w:r>
                </w:p>
              </w:tc>
              <w:tc>
                <w:tcPr>
                  <w:tcW w:w="1580" w:type="dxa"/>
                  <w:vMerge w:val="restart"/>
                  <w:noWrap w:val="0"/>
                  <w:vAlign w:val="center"/>
                </w:tcPr>
                <w:p w14:paraId="083274D7">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采样点位</w:t>
                  </w:r>
                </w:p>
              </w:tc>
              <w:tc>
                <w:tcPr>
                  <w:tcW w:w="2023" w:type="dxa"/>
                  <w:vMerge w:val="restart"/>
                  <w:noWrap w:val="0"/>
                  <w:vAlign w:val="center"/>
                </w:tcPr>
                <w:p w14:paraId="0572CCA6">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采样频次</w:t>
                  </w:r>
                </w:p>
              </w:tc>
              <w:tc>
                <w:tcPr>
                  <w:tcW w:w="3590" w:type="dxa"/>
                  <w:noWrap w:val="0"/>
                  <w:vAlign w:val="center"/>
                </w:tcPr>
                <w:p w14:paraId="5E0DB4F8">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 xml:space="preserve">检  测  </w:t>
                  </w:r>
                </w:p>
                <w:p w14:paraId="2811CADA">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项  目</w:t>
                  </w:r>
                </w:p>
              </w:tc>
            </w:tr>
            <w:tr w14:paraId="2F4BD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205" w:type="dxa"/>
                  <w:vMerge w:val="continue"/>
                  <w:noWrap w:val="0"/>
                  <w:vAlign w:val="center"/>
                </w:tcPr>
                <w:p w14:paraId="14C8FD9A">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1580" w:type="dxa"/>
                  <w:vMerge w:val="continue"/>
                  <w:noWrap w:val="0"/>
                  <w:vAlign w:val="center"/>
                </w:tcPr>
                <w:p w14:paraId="66097E0C">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2023" w:type="dxa"/>
                  <w:vMerge w:val="continue"/>
                  <w:noWrap w:val="0"/>
                  <w:vAlign w:val="center"/>
                </w:tcPr>
                <w:p w14:paraId="2FE7ACB4">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3590" w:type="dxa"/>
                  <w:noWrap w:val="0"/>
                  <w:vAlign w:val="center"/>
                </w:tcPr>
                <w:p w14:paraId="2FCAA710">
                  <w:pPr>
                    <w:spacing w:after="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颗粒物</w:t>
                  </w:r>
                  <w:r>
                    <w:rPr>
                      <w:rFonts w:ascii="Times New Roman" w:hAnsi="Times New Roman" w:eastAsia="宋体"/>
                      <w:b/>
                      <w:bCs/>
                      <w:color w:val="000000" w:themeColor="text1"/>
                      <w:sz w:val="21"/>
                      <w:szCs w:val="21"/>
                      <w14:textFill>
                        <w14:solidFill>
                          <w14:schemeClr w14:val="tx1"/>
                        </w14:solidFill>
                      </w14:textFill>
                    </w:rPr>
                    <w:t>（mg/m</w:t>
                  </w:r>
                  <w:r>
                    <w:rPr>
                      <w:rFonts w:ascii="Times New Roman" w:hAnsi="Times New Roman" w:eastAsia="宋体"/>
                      <w:b/>
                      <w:bCs/>
                      <w:color w:val="000000" w:themeColor="text1"/>
                      <w:sz w:val="21"/>
                      <w:szCs w:val="21"/>
                      <w:vertAlign w:val="superscript"/>
                      <w14:textFill>
                        <w14:solidFill>
                          <w14:schemeClr w14:val="tx1"/>
                        </w14:solidFill>
                      </w14:textFill>
                    </w:rPr>
                    <w:t>3</w:t>
                  </w:r>
                  <w:r>
                    <w:rPr>
                      <w:rFonts w:ascii="Times New Roman" w:hAnsi="Times New Roman" w:eastAsia="宋体"/>
                      <w:b/>
                      <w:bCs/>
                      <w:color w:val="000000" w:themeColor="text1"/>
                      <w:sz w:val="21"/>
                      <w:szCs w:val="21"/>
                      <w14:textFill>
                        <w14:solidFill>
                          <w14:schemeClr w14:val="tx1"/>
                        </w14:solidFill>
                      </w14:textFill>
                    </w:rPr>
                    <w:t>）</w:t>
                  </w:r>
                </w:p>
              </w:tc>
            </w:tr>
            <w:tr w14:paraId="38ED59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restart"/>
                  <w:noWrap w:val="0"/>
                  <w:vAlign w:val="center"/>
                </w:tcPr>
                <w:p w14:paraId="3A767195">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r>
                    <w:rPr>
                      <w:rFonts w:hint="eastAsia" w:ascii="Times New Roman" w:hAnsi="Times New Roman" w:eastAsia="宋体"/>
                      <w:color w:val="000000" w:themeColor="text1"/>
                      <w:sz w:val="21"/>
                      <w:szCs w:val="21"/>
                      <w14:textFill>
                        <w14:solidFill>
                          <w14:schemeClr w14:val="tx1"/>
                        </w14:solidFill>
                      </w14:textFill>
                    </w:rPr>
                    <w:t>2</w:t>
                  </w: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年</w:t>
                  </w:r>
                  <w:r>
                    <w:rPr>
                      <w:rFonts w:hint="eastAsia" w:ascii="Times New Roman" w:hAnsi="Times New Roman" w:eastAsia="宋体"/>
                      <w:color w:val="000000" w:themeColor="text1"/>
                      <w:sz w:val="21"/>
                      <w:szCs w:val="21"/>
                      <w:lang w:val="en-US" w:eastAsia="zh-CN"/>
                      <w14:textFill>
                        <w14:solidFill>
                          <w14:schemeClr w14:val="tx1"/>
                        </w14:solidFill>
                      </w14:textFill>
                    </w:rPr>
                    <w:t>7</w:t>
                  </w:r>
                  <w:r>
                    <w:rPr>
                      <w:rFonts w:ascii="Times New Roman" w:hAnsi="Times New Roman" w:eastAsia="宋体"/>
                      <w:color w:val="000000" w:themeColor="text1"/>
                      <w:sz w:val="21"/>
                      <w:szCs w:val="21"/>
                      <w14:textFill>
                        <w14:solidFill>
                          <w14:schemeClr w14:val="tx1"/>
                        </w14:solidFill>
                      </w14:textFill>
                    </w:rPr>
                    <w:t>月</w:t>
                  </w: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日</w:t>
                  </w:r>
                </w:p>
              </w:tc>
              <w:tc>
                <w:tcPr>
                  <w:tcW w:w="1580" w:type="dxa"/>
                  <w:vMerge w:val="restart"/>
                  <w:noWrap w:val="0"/>
                  <w:vAlign w:val="center"/>
                </w:tcPr>
                <w:p w14:paraId="1162D322">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w:t>
                  </w: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2023" w:type="dxa"/>
                  <w:noWrap w:val="0"/>
                  <w:vAlign w:val="center"/>
                </w:tcPr>
                <w:p w14:paraId="1F38BE02">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3B5FCB0E">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0.342</w:t>
                  </w:r>
                </w:p>
              </w:tc>
            </w:tr>
            <w:tr w14:paraId="108EF4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6EC2A9F1">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6600AB31">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2AAE89BB">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45499F0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0.356</w:t>
                  </w:r>
                </w:p>
              </w:tc>
            </w:tr>
            <w:tr w14:paraId="3F0A99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7AD4EE47">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00A374A4">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4AE397EC">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3590" w:type="dxa"/>
                  <w:shd w:val="clear" w:color="auto" w:fill="auto"/>
                  <w:noWrap w:val="0"/>
                  <w:vAlign w:val="center"/>
                </w:tcPr>
                <w:p w14:paraId="1D9160B2">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0.331</w:t>
                  </w:r>
                </w:p>
              </w:tc>
            </w:tr>
            <w:tr w14:paraId="429898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0B8819EE">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noWrap w:val="0"/>
                  <w:vAlign w:val="center"/>
                </w:tcPr>
                <w:p w14:paraId="30636312">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02#</w:t>
                  </w:r>
                </w:p>
              </w:tc>
              <w:tc>
                <w:tcPr>
                  <w:tcW w:w="2023" w:type="dxa"/>
                  <w:noWrap w:val="0"/>
                  <w:vAlign w:val="center"/>
                </w:tcPr>
                <w:p w14:paraId="262B1F0B">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24791F6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0.481</w:t>
                  </w:r>
                </w:p>
              </w:tc>
            </w:tr>
            <w:tr w14:paraId="199AC0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5375F326">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15A9C51C">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0DD919B4">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149BAFB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0.466</w:t>
                  </w:r>
                </w:p>
              </w:tc>
            </w:tr>
            <w:tr w14:paraId="0D2636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304704FE">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4721B902">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319CCDB8">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3590" w:type="dxa"/>
                  <w:noWrap w:val="0"/>
                  <w:vAlign w:val="center"/>
                </w:tcPr>
                <w:p w14:paraId="44C372E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0.451</w:t>
                  </w:r>
                </w:p>
              </w:tc>
            </w:tr>
            <w:tr w14:paraId="67047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2527C6E5">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noWrap w:val="0"/>
                  <w:vAlign w:val="center"/>
                </w:tcPr>
                <w:p w14:paraId="61AA5E98">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03#</w:t>
                  </w:r>
                </w:p>
              </w:tc>
              <w:tc>
                <w:tcPr>
                  <w:tcW w:w="2023" w:type="dxa"/>
                  <w:noWrap w:val="0"/>
                  <w:vAlign w:val="center"/>
                </w:tcPr>
                <w:p w14:paraId="47AE8754">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7D28DD1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0.477</w:t>
                  </w:r>
                </w:p>
              </w:tc>
            </w:tr>
            <w:tr w14:paraId="11733F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09172CC8">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5EF04DBB">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5D2A46FE">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1103EBB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0.456</w:t>
                  </w:r>
                </w:p>
              </w:tc>
            </w:tr>
            <w:tr w14:paraId="49DE0B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679A5553">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0D8B9E21">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2C34BFB3">
                  <w:pPr>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3590" w:type="dxa"/>
                  <w:noWrap w:val="0"/>
                  <w:vAlign w:val="center"/>
                </w:tcPr>
                <w:p w14:paraId="1E37AE1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0.469</w:t>
                  </w:r>
                </w:p>
              </w:tc>
            </w:tr>
            <w:tr w14:paraId="64A3B8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70006923">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noWrap w:val="0"/>
                  <w:vAlign w:val="center"/>
                </w:tcPr>
                <w:p w14:paraId="048393E7">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04#</w:t>
                  </w:r>
                </w:p>
              </w:tc>
              <w:tc>
                <w:tcPr>
                  <w:tcW w:w="2023" w:type="dxa"/>
                  <w:noWrap w:val="0"/>
                  <w:vAlign w:val="center"/>
                </w:tcPr>
                <w:p w14:paraId="15B7F8F2">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1478D8EE">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0.462</w:t>
                  </w:r>
                </w:p>
              </w:tc>
            </w:tr>
            <w:tr w14:paraId="67C5F0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174DCDE7">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52E840D8">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66FB71F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2DA173E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0.462</w:t>
                  </w:r>
                </w:p>
              </w:tc>
            </w:tr>
            <w:tr w14:paraId="008029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7BC10411">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7AB89403">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1A01B2B3">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3590" w:type="dxa"/>
                  <w:noWrap w:val="0"/>
                  <w:vAlign w:val="center"/>
                </w:tcPr>
                <w:p w14:paraId="22D17412">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0.472</w:t>
                  </w:r>
                </w:p>
              </w:tc>
            </w:tr>
            <w:tr w14:paraId="70F35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restart"/>
                  <w:noWrap w:val="0"/>
                  <w:vAlign w:val="center"/>
                </w:tcPr>
                <w:p w14:paraId="4B40C88D">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r>
                    <w:rPr>
                      <w:rFonts w:hint="eastAsia" w:ascii="Times New Roman" w:hAnsi="Times New Roman" w:eastAsia="宋体"/>
                      <w:color w:val="000000" w:themeColor="text1"/>
                      <w:sz w:val="21"/>
                      <w:szCs w:val="21"/>
                      <w14:textFill>
                        <w14:solidFill>
                          <w14:schemeClr w14:val="tx1"/>
                        </w14:solidFill>
                      </w14:textFill>
                    </w:rPr>
                    <w:t>2</w:t>
                  </w: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年</w:t>
                  </w:r>
                  <w:r>
                    <w:rPr>
                      <w:rFonts w:hint="eastAsia" w:ascii="Times New Roman" w:hAnsi="Times New Roman" w:eastAsia="宋体"/>
                      <w:color w:val="000000" w:themeColor="text1"/>
                      <w:sz w:val="21"/>
                      <w:szCs w:val="21"/>
                      <w:lang w:val="en-US" w:eastAsia="zh-CN"/>
                      <w14:textFill>
                        <w14:solidFill>
                          <w14:schemeClr w14:val="tx1"/>
                        </w14:solidFill>
                      </w14:textFill>
                    </w:rPr>
                    <w:t>7</w:t>
                  </w:r>
                  <w:r>
                    <w:rPr>
                      <w:rFonts w:ascii="Times New Roman" w:hAnsi="Times New Roman" w:eastAsia="宋体"/>
                      <w:color w:val="000000" w:themeColor="text1"/>
                      <w:sz w:val="21"/>
                      <w:szCs w:val="21"/>
                      <w14:textFill>
                        <w14:solidFill>
                          <w14:schemeClr w14:val="tx1"/>
                        </w14:solidFill>
                      </w14:textFill>
                    </w:rPr>
                    <w:t>月</w:t>
                  </w:r>
                  <w:r>
                    <w:rPr>
                      <w:rFonts w:hint="eastAsia" w:ascii="Times New Roman" w:hAnsi="Times New Roman" w:eastAsia="宋体"/>
                      <w:color w:val="000000" w:themeColor="text1"/>
                      <w:sz w:val="21"/>
                      <w:szCs w:val="21"/>
                      <w:lang w:val="en-US" w:eastAsia="zh-CN"/>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日</w:t>
                  </w:r>
                </w:p>
              </w:tc>
              <w:tc>
                <w:tcPr>
                  <w:tcW w:w="1580" w:type="dxa"/>
                  <w:vMerge w:val="restart"/>
                  <w:shd w:val="clear" w:color="auto" w:fill="auto"/>
                  <w:noWrap w:val="0"/>
                  <w:vAlign w:val="center"/>
                </w:tcPr>
                <w:p w14:paraId="0C5C55F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w:t>
                  </w: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2023" w:type="dxa"/>
                  <w:noWrap w:val="0"/>
                  <w:vAlign w:val="center"/>
                </w:tcPr>
                <w:p w14:paraId="0854FAE0">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7CAFB04E">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0.345</w:t>
                  </w:r>
                </w:p>
              </w:tc>
            </w:tr>
            <w:tr w14:paraId="1815B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3790119F">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6B187166">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63FC0DB3">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4FDA5FC2">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0.352</w:t>
                  </w:r>
                </w:p>
              </w:tc>
            </w:tr>
            <w:tr w14:paraId="61BFF4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36B41D18">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7651B1F3">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603E89C4">
                  <w:pPr>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3590" w:type="dxa"/>
                  <w:noWrap w:val="0"/>
                  <w:vAlign w:val="center"/>
                </w:tcPr>
                <w:p w14:paraId="2A4D14E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0.343</w:t>
                  </w:r>
                </w:p>
              </w:tc>
            </w:tr>
            <w:tr w14:paraId="2B0DB5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43753E61">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shd w:val="clear" w:color="auto" w:fill="auto"/>
                  <w:noWrap w:val="0"/>
                  <w:vAlign w:val="center"/>
                </w:tcPr>
                <w:p w14:paraId="31CD87A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02#</w:t>
                  </w:r>
                </w:p>
              </w:tc>
              <w:tc>
                <w:tcPr>
                  <w:tcW w:w="2023" w:type="dxa"/>
                  <w:noWrap w:val="0"/>
                  <w:vAlign w:val="center"/>
                </w:tcPr>
                <w:p w14:paraId="3FE24086">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3FD94F8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0.456</w:t>
                  </w:r>
                </w:p>
              </w:tc>
            </w:tr>
            <w:tr w14:paraId="55C6AD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0810685D">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52A59FEE">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18C2CD88">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7B58513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0.466</w:t>
                  </w:r>
                </w:p>
              </w:tc>
            </w:tr>
            <w:tr w14:paraId="0E7FC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3F517E8D">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6FE9B2C9">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023E255C">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3590" w:type="dxa"/>
                  <w:noWrap w:val="0"/>
                  <w:vAlign w:val="center"/>
                </w:tcPr>
                <w:p w14:paraId="5D70C76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0.471</w:t>
                  </w:r>
                </w:p>
              </w:tc>
            </w:tr>
            <w:tr w14:paraId="70BC4B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2BE53CB3">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shd w:val="clear" w:color="auto" w:fill="auto"/>
                  <w:noWrap w:val="0"/>
                  <w:vAlign w:val="center"/>
                </w:tcPr>
                <w:p w14:paraId="146DF19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03#</w:t>
                  </w:r>
                </w:p>
              </w:tc>
              <w:tc>
                <w:tcPr>
                  <w:tcW w:w="2023" w:type="dxa"/>
                  <w:noWrap w:val="0"/>
                  <w:vAlign w:val="center"/>
                </w:tcPr>
                <w:p w14:paraId="333ED335">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7A9FBBC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0.449</w:t>
                  </w:r>
                </w:p>
              </w:tc>
            </w:tr>
            <w:tr w14:paraId="49F87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1E03C87A">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47D40904">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4C690F8C">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0AE5BF52">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0.459</w:t>
                  </w:r>
                </w:p>
              </w:tc>
            </w:tr>
            <w:tr w14:paraId="1E6A57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51E31838">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223B2328">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2023" w:type="dxa"/>
                  <w:noWrap w:val="0"/>
                  <w:vAlign w:val="center"/>
                </w:tcPr>
                <w:p w14:paraId="063100B6">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3590" w:type="dxa"/>
                  <w:noWrap w:val="0"/>
                  <w:vAlign w:val="center"/>
                </w:tcPr>
                <w:p w14:paraId="49C72E6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0.458</w:t>
                  </w:r>
                </w:p>
              </w:tc>
            </w:tr>
            <w:tr w14:paraId="6807E5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05" w:type="dxa"/>
                  <w:vMerge w:val="continue"/>
                  <w:noWrap w:val="0"/>
                  <w:vAlign w:val="center"/>
                </w:tcPr>
                <w:p w14:paraId="40635BE8">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restart"/>
                  <w:shd w:val="clear" w:color="auto" w:fill="auto"/>
                  <w:noWrap w:val="0"/>
                  <w:vAlign w:val="center"/>
                </w:tcPr>
                <w:p w14:paraId="5E43FF5D">
                  <w:pPr>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下风向</w:t>
                  </w:r>
                  <w:r>
                    <w:rPr>
                      <w:rFonts w:hint="eastAsia" w:ascii="Times New Roman" w:hAnsi="Times New Roman" w:eastAsia="宋体"/>
                      <w:color w:val="000000" w:themeColor="text1"/>
                      <w:sz w:val="21"/>
                      <w:szCs w:val="21"/>
                      <w:lang w:val="en-US" w:eastAsia="zh-CN"/>
                      <w14:textFill>
                        <w14:solidFill>
                          <w14:schemeClr w14:val="tx1"/>
                        </w14:solidFill>
                      </w14:textFill>
                    </w:rPr>
                    <w:t>04#</w:t>
                  </w:r>
                </w:p>
              </w:tc>
              <w:tc>
                <w:tcPr>
                  <w:tcW w:w="2023" w:type="dxa"/>
                  <w:noWrap w:val="0"/>
                  <w:vAlign w:val="center"/>
                </w:tcPr>
                <w:p w14:paraId="4AE0AFB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3590" w:type="dxa"/>
                  <w:noWrap w:val="0"/>
                  <w:vAlign w:val="center"/>
                </w:tcPr>
                <w:p w14:paraId="2695519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0.463</w:t>
                  </w:r>
                </w:p>
              </w:tc>
            </w:tr>
            <w:tr w14:paraId="6C8CCC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1205" w:type="dxa"/>
                  <w:vMerge w:val="continue"/>
                  <w:noWrap w:val="0"/>
                  <w:vAlign w:val="center"/>
                </w:tcPr>
                <w:p w14:paraId="35DFB3DA">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1DD412F1">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7C7E0302">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3590" w:type="dxa"/>
                  <w:noWrap w:val="0"/>
                  <w:vAlign w:val="center"/>
                </w:tcPr>
                <w:p w14:paraId="1F02730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0.460</w:t>
                  </w:r>
                </w:p>
              </w:tc>
            </w:tr>
            <w:tr w14:paraId="259B44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1205" w:type="dxa"/>
                  <w:vMerge w:val="continue"/>
                  <w:noWrap w:val="0"/>
                  <w:vAlign w:val="center"/>
                </w:tcPr>
                <w:p w14:paraId="7E8870AA">
                  <w:pPr>
                    <w:spacing w:after="0"/>
                    <w:jc w:val="center"/>
                    <w:rPr>
                      <w:rFonts w:ascii="Times New Roman" w:hAnsi="Times New Roman" w:eastAsia="宋体"/>
                      <w:color w:val="000000" w:themeColor="text1"/>
                      <w:sz w:val="21"/>
                      <w:szCs w:val="21"/>
                      <w14:textFill>
                        <w14:solidFill>
                          <w14:schemeClr w14:val="tx1"/>
                        </w14:solidFill>
                      </w14:textFill>
                    </w:rPr>
                  </w:pPr>
                </w:p>
              </w:tc>
              <w:tc>
                <w:tcPr>
                  <w:tcW w:w="1580" w:type="dxa"/>
                  <w:vMerge w:val="continue"/>
                  <w:noWrap w:val="0"/>
                  <w:vAlign w:val="center"/>
                </w:tcPr>
                <w:p w14:paraId="3E303605">
                  <w:pPr>
                    <w:spacing w:after="0"/>
                    <w:jc w:val="center"/>
                    <w:rPr>
                      <w:rFonts w:ascii="Times New Roman" w:hAnsi="Times New Roman" w:eastAsia="宋体"/>
                      <w:color w:val="000000" w:themeColor="text1"/>
                      <w:sz w:val="21"/>
                      <w:szCs w:val="21"/>
                      <w14:textFill>
                        <w14:solidFill>
                          <w14:schemeClr w14:val="tx1"/>
                        </w14:solidFill>
                      </w14:textFill>
                    </w:rPr>
                  </w:pPr>
                </w:p>
              </w:tc>
              <w:tc>
                <w:tcPr>
                  <w:tcW w:w="2023" w:type="dxa"/>
                  <w:noWrap w:val="0"/>
                  <w:vAlign w:val="center"/>
                </w:tcPr>
                <w:p w14:paraId="7562C1D2">
                  <w:pPr>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3590" w:type="dxa"/>
                  <w:noWrap w:val="0"/>
                  <w:vAlign w:val="center"/>
                </w:tcPr>
                <w:p w14:paraId="650B182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0.464</w:t>
                  </w:r>
                </w:p>
              </w:tc>
            </w:tr>
            <w:tr w14:paraId="05E5D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808" w:type="dxa"/>
                  <w:gridSpan w:val="3"/>
                  <w:noWrap w:val="0"/>
                  <w:vAlign w:val="center"/>
                </w:tcPr>
                <w:p w14:paraId="6B2353D4">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标准限值（</w:t>
                  </w:r>
                  <w:r>
                    <w:rPr>
                      <w:rFonts w:ascii="Times New Roman" w:hAnsi="Times New Roman" w:eastAsia="宋体"/>
                      <w:bCs/>
                      <w:color w:val="000000" w:themeColor="text1"/>
                      <w:sz w:val="21"/>
                      <w:szCs w:val="21"/>
                      <w14:textFill>
                        <w14:solidFill>
                          <w14:schemeClr w14:val="tx1"/>
                        </w14:solidFill>
                      </w14:textFill>
                    </w:rPr>
                    <w:t>mg/m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w:t>
                  </w:r>
                </w:p>
              </w:tc>
              <w:tc>
                <w:tcPr>
                  <w:tcW w:w="3590" w:type="dxa"/>
                  <w:noWrap w:val="0"/>
                  <w:vAlign w:val="center"/>
                </w:tcPr>
                <w:p w14:paraId="019E3AF8">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0.5</w:t>
                  </w:r>
                </w:p>
              </w:tc>
            </w:tr>
            <w:tr w14:paraId="2D360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808" w:type="dxa"/>
                  <w:gridSpan w:val="3"/>
                  <w:noWrap w:val="0"/>
                  <w:vAlign w:val="center"/>
                </w:tcPr>
                <w:p w14:paraId="5B5D72AE">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判定</w:t>
                  </w:r>
                </w:p>
              </w:tc>
              <w:tc>
                <w:tcPr>
                  <w:tcW w:w="3590" w:type="dxa"/>
                  <w:noWrap w:val="0"/>
                  <w:vAlign w:val="center"/>
                </w:tcPr>
                <w:p w14:paraId="1BB2389E">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合格</w:t>
                  </w:r>
                </w:p>
              </w:tc>
            </w:tr>
            <w:tr w14:paraId="39E6FB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205" w:type="dxa"/>
                  <w:noWrap w:val="0"/>
                  <w:vAlign w:val="center"/>
                </w:tcPr>
                <w:p w14:paraId="19CA3EB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备注</w:t>
                  </w:r>
                </w:p>
              </w:tc>
              <w:tc>
                <w:tcPr>
                  <w:tcW w:w="7193" w:type="dxa"/>
                  <w:gridSpan w:val="3"/>
                  <w:noWrap w:val="0"/>
                  <w:vAlign w:val="center"/>
                </w:tcPr>
                <w:p w14:paraId="34078757">
                  <w:pPr>
                    <w:spacing w:after="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颗粒物执行《大气污染物综合排放标准》(DB32/4041-2021</w:t>
                  </w:r>
                  <w:sdt>
                    <w:sdtPr>
                      <w:rPr>
                        <w:color w:val="000000" w:themeColor="text1"/>
                        <w14:textFill>
                          <w14:solidFill>
                            <w14:schemeClr w14:val="tx1"/>
                          </w14:solidFill>
                        </w14:textFill>
                      </w:rPr>
                      <w:alias w:val="标点符号检查"/>
                      <w:tag w:val="auto"/>
                      <w:id w:val="3073030"/>
                    </w:sdtPr>
                    <w:sdtEndPr>
                      <w:rPr>
                        <w:color w:val="000000" w:themeColor="text1"/>
                        <w14:textFill>
                          <w14:solidFill>
                            <w14:schemeClr w14:val="tx1"/>
                          </w14:solidFill>
                        </w14:textFill>
                      </w:rPr>
                    </w:sdtEndPr>
                    <w:sdtContent>
                      <w:bookmarkStart w:id="44" w:name="bkReivew3073030"/>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bookmarkEnd w:id="44"/>
                    </w:sdtContent>
                  </w:sdt>
                  <w:r>
                    <w:rPr>
                      <w:rFonts w:ascii="Times New Roman" w:hAnsi="Times New Roman" w:eastAsia="宋体" w:cs="Times New Roman"/>
                      <w:color w:val="000000" w:themeColor="text1"/>
                      <w:sz w:val="21"/>
                      <w:szCs w:val="21"/>
                      <w14:textFill>
                        <w14:solidFill>
                          <w14:schemeClr w14:val="tx1"/>
                        </w14:solidFill>
                      </w14:textFill>
                    </w:rPr>
                    <w:t>中表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限值标准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bl>
          <w:p w14:paraId="36936278">
            <w:pPr>
              <w:pStyle w:val="9"/>
              <w:keepNext w:val="0"/>
              <w:keepLines w:val="0"/>
              <w:pageBreakBefore w:val="0"/>
              <w:widowControl/>
              <w:kinsoku/>
              <w:wordWrap/>
              <w:overflowPunct/>
              <w:topLinePunct w:val="0"/>
              <w:autoSpaceDE/>
              <w:autoSpaceDN/>
              <w:bidi w:val="0"/>
              <w:adjustRightInd w:val="0"/>
              <w:snapToGrid w:val="0"/>
              <w:spacing w:after="0" w:line="360" w:lineRule="auto"/>
              <w:ind w:firstLine="0"/>
              <w:textAlignment w:val="auto"/>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③</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废气治理设施处理效率监测结果</w:t>
            </w:r>
          </w:p>
          <w:p w14:paraId="6D0528F8">
            <w:pPr>
              <w:pStyle w:val="9"/>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color w:val="000000" w:themeColor="text1"/>
                <w:sz w:val="24"/>
                <w:szCs w:val="24"/>
                <w:highlight w:val="none"/>
                <w:lang w:val="en-US" w:eastAsia="zh-CN"/>
                <w14:textFill>
                  <w14:solidFill>
                    <w14:schemeClr w14:val="tx1"/>
                  </w14:solidFill>
                </w14:textFill>
              </w:rPr>
            </w:pPr>
            <w:r>
              <w:rPr>
                <w:rFonts w:ascii="Times New Roman" w:eastAsia="宋体"/>
                <w:color w:val="000000" w:themeColor="text1"/>
                <w:sz w:val="24"/>
                <w:szCs w:val="24"/>
                <w14:textFill>
                  <w14:solidFill>
                    <w14:schemeClr w14:val="tx1"/>
                  </w14:solidFill>
                </w14:textFill>
              </w:rPr>
              <w:t>根据</w:t>
            </w:r>
            <w:r>
              <w:rPr>
                <w:rFonts w:hint="eastAsia" w:ascii="Times New Roman" w:eastAsia="宋体"/>
                <w:color w:val="000000" w:themeColor="text1"/>
                <w:sz w:val="24"/>
                <w:szCs w:val="24"/>
                <w:lang w:val="en-US" w:eastAsia="zh-CN"/>
                <w14:textFill>
                  <w14:solidFill>
                    <w14:schemeClr w14:val="tx1"/>
                  </w14:solidFill>
                </w14:textFill>
              </w:rPr>
              <w:t>上表</w:t>
            </w:r>
            <w:r>
              <w:rPr>
                <w:rFonts w:ascii="Times New Roman" w:eastAsia="宋体"/>
                <w:color w:val="000000" w:themeColor="text1"/>
                <w:sz w:val="24"/>
                <w:szCs w:val="24"/>
                <w14:textFill>
                  <w14:solidFill>
                    <w14:schemeClr w14:val="tx1"/>
                  </w14:solidFill>
                </w14:textFill>
              </w:rPr>
              <w:t>的监测结果判定，</w:t>
            </w:r>
            <w:r>
              <w:rPr>
                <w:rFonts w:hint="eastAsia" w:ascii="Times New Roman" w:eastAsia="宋体"/>
                <w:color w:val="000000" w:themeColor="text1"/>
                <w:sz w:val="24"/>
                <w:szCs w:val="24"/>
                <w:lang w:val="en-US" w:eastAsia="zh-CN"/>
                <w14:textFill>
                  <w14:solidFill>
                    <w14:schemeClr w14:val="tx1"/>
                  </w14:solidFill>
                </w14:textFill>
              </w:rPr>
              <w:t>本项目废气</w:t>
            </w:r>
            <w:r>
              <w:rPr>
                <w:rFonts w:ascii="Times New Roman" w:eastAsia="宋体"/>
                <w:color w:val="000000" w:themeColor="text1"/>
                <w:sz w:val="24"/>
                <w:szCs w:val="24"/>
                <w14:textFill>
                  <w14:solidFill>
                    <w14:schemeClr w14:val="tx1"/>
                  </w14:solidFill>
                </w14:textFill>
              </w:rPr>
              <w:t>能够达标排放</w:t>
            </w:r>
            <w:r>
              <w:rPr>
                <w:rFonts w:hint="eastAsia"/>
                <w:color w:val="000000" w:themeColor="text1"/>
                <w:sz w:val="24"/>
                <w:szCs w:val="24"/>
                <w14:textFill>
                  <w14:solidFill>
                    <w14:schemeClr w14:val="tx1"/>
                  </w14:solidFill>
                </w14:textFill>
              </w:rPr>
              <w:t>。</w:t>
            </w:r>
          </w:p>
          <w:p w14:paraId="79D7BC38">
            <w:pPr>
              <w:pStyle w:val="21"/>
              <w:adjustRightInd/>
              <w:snapToGrid/>
              <w:spacing w:after="0" w:line="360" w:lineRule="auto"/>
              <w:ind w:left="0" w:leftChars="0" w:firstLine="0" w:firstLineChars="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2、废水监测结果</w:t>
            </w:r>
          </w:p>
          <w:p w14:paraId="74E3FCE1">
            <w:pPr>
              <w:pStyle w:val="21"/>
              <w:adjustRightInd/>
              <w:snapToGrid/>
              <w:spacing w:after="0" w:line="360" w:lineRule="auto"/>
              <w:ind w:left="0" w:leftChars="0" w:firstLine="0" w:firstLineChars="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（1）废水</w:t>
            </w:r>
            <w:r>
              <w:rPr>
                <w:color w:val="000000" w:themeColor="text1"/>
                <w:sz w:val="24"/>
                <w:szCs w:val="24"/>
                <w:highlight w:val="none"/>
                <w14:textFill>
                  <w14:solidFill>
                    <w14:schemeClr w14:val="tx1"/>
                  </w14:solidFill>
                </w14:textFill>
              </w:rPr>
              <w:t>监测结果见表7-</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p>
          <w:p w14:paraId="316A909A">
            <w:pPr>
              <w:pStyle w:val="9"/>
              <w:spacing w:after="0"/>
              <w:jc w:val="center"/>
              <w:rPr>
                <w:rFonts w:ascii="Times New Roman" w:eastAsia="宋体"/>
                <w:b/>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表7-</w:t>
            </w:r>
            <w:r>
              <w:rPr>
                <w:rFonts w:hint="eastAsia" w:ascii="Times New Roman" w:eastAsia="宋体"/>
                <w:b/>
                <w:color w:val="000000" w:themeColor="text1"/>
                <w:sz w:val="24"/>
                <w:szCs w:val="24"/>
                <w:highlight w:val="none"/>
                <w:lang w:val="en-US" w:eastAsia="zh-CN"/>
                <w14:textFill>
                  <w14:solidFill>
                    <w14:schemeClr w14:val="tx1"/>
                  </w14:solidFill>
                </w14:textFill>
              </w:rPr>
              <w:t xml:space="preserve">5 </w:t>
            </w:r>
            <w:r>
              <w:rPr>
                <w:rFonts w:ascii="Times New Roman" w:eastAsia="宋体"/>
                <w:b/>
                <w:color w:val="000000" w:themeColor="text1"/>
                <w:sz w:val="24"/>
                <w:szCs w:val="24"/>
                <w:highlight w:val="none"/>
                <w14:textFill>
                  <w14:solidFill>
                    <w14:schemeClr w14:val="tx1"/>
                  </w14:solidFill>
                </w14:textFill>
              </w:rPr>
              <w:t xml:space="preserve"> 废水排放监测结果</w:t>
            </w:r>
          </w:p>
          <w:tbl>
            <w:tblPr>
              <w:tblStyle w:val="22"/>
              <w:tblW w:w="87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76"/>
              <w:gridCol w:w="1338"/>
              <w:gridCol w:w="912"/>
              <w:gridCol w:w="1488"/>
              <w:gridCol w:w="1437"/>
              <w:gridCol w:w="1389"/>
              <w:gridCol w:w="768"/>
            </w:tblGrid>
            <w:tr w14:paraId="0ECDA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9" w:type="dxa"/>
                  <w:noWrap w:val="0"/>
                  <w:vAlign w:val="center"/>
                </w:tcPr>
                <w:p w14:paraId="38595AA3">
                  <w:pPr>
                    <w:widowControl w:val="0"/>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监测时间</w:t>
                  </w:r>
                </w:p>
              </w:tc>
              <w:tc>
                <w:tcPr>
                  <w:tcW w:w="776" w:type="dxa"/>
                  <w:noWrap w:val="0"/>
                  <w:vAlign w:val="center"/>
                </w:tcPr>
                <w:p w14:paraId="1C0F5D1D">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监测点位</w:t>
                  </w:r>
                </w:p>
              </w:tc>
              <w:tc>
                <w:tcPr>
                  <w:tcW w:w="1338" w:type="dxa"/>
                  <w:noWrap w:val="0"/>
                  <w:vAlign w:val="center"/>
                </w:tcPr>
                <w:p w14:paraId="461A9913">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检测项目</w:t>
                  </w:r>
                </w:p>
              </w:tc>
              <w:tc>
                <w:tcPr>
                  <w:tcW w:w="912" w:type="dxa"/>
                  <w:noWrap w:val="0"/>
                  <w:vAlign w:val="center"/>
                </w:tcPr>
                <w:p w14:paraId="482FE820">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单位</w:t>
                  </w:r>
                </w:p>
              </w:tc>
              <w:tc>
                <w:tcPr>
                  <w:tcW w:w="1488" w:type="dxa"/>
                  <w:noWrap w:val="0"/>
                  <w:vAlign w:val="center"/>
                </w:tcPr>
                <w:p w14:paraId="37470980">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平均值</w:t>
                  </w:r>
                </w:p>
              </w:tc>
              <w:tc>
                <w:tcPr>
                  <w:tcW w:w="1437" w:type="dxa"/>
                  <w:noWrap w:val="0"/>
                  <w:vAlign w:val="center"/>
                </w:tcPr>
                <w:p w14:paraId="63EDB856">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最大值</w:t>
                  </w:r>
                </w:p>
              </w:tc>
              <w:tc>
                <w:tcPr>
                  <w:tcW w:w="1389" w:type="dxa"/>
                  <w:noWrap w:val="0"/>
                  <w:vAlign w:val="center"/>
                </w:tcPr>
                <w:p w14:paraId="7FDBFF42">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标准限值</w:t>
                  </w:r>
                </w:p>
              </w:tc>
              <w:tc>
                <w:tcPr>
                  <w:tcW w:w="768" w:type="dxa"/>
                  <w:noWrap w:val="0"/>
                  <w:vAlign w:val="center"/>
                </w:tcPr>
                <w:p w14:paraId="05A7F323">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判定</w:t>
                  </w:r>
                </w:p>
              </w:tc>
            </w:tr>
            <w:tr w14:paraId="32300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restart"/>
                  <w:noWrap w:val="0"/>
                  <w:vAlign w:val="center"/>
                </w:tcPr>
                <w:p w14:paraId="2979E084">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2024.7.1</w:t>
                  </w:r>
                </w:p>
              </w:tc>
              <w:tc>
                <w:tcPr>
                  <w:tcW w:w="776" w:type="dxa"/>
                  <w:vMerge w:val="restart"/>
                  <w:noWrap w:val="0"/>
                  <w:vAlign w:val="center"/>
                </w:tcPr>
                <w:p w14:paraId="6FCD25EA">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DW001综合废水排口</w:t>
                  </w:r>
                </w:p>
              </w:tc>
              <w:tc>
                <w:tcPr>
                  <w:tcW w:w="1338" w:type="dxa"/>
                  <w:noWrap w:val="0"/>
                  <w:vAlign w:val="center"/>
                </w:tcPr>
                <w:p w14:paraId="560C1E9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pH</w:t>
                  </w:r>
                </w:p>
              </w:tc>
              <w:tc>
                <w:tcPr>
                  <w:tcW w:w="912" w:type="dxa"/>
                  <w:noWrap w:val="0"/>
                  <w:vAlign w:val="center"/>
                </w:tcPr>
                <w:p w14:paraId="606FF98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无量纲</w:t>
                  </w:r>
                </w:p>
              </w:tc>
              <w:tc>
                <w:tcPr>
                  <w:tcW w:w="1488" w:type="dxa"/>
                  <w:noWrap w:val="0"/>
                  <w:vAlign w:val="center"/>
                </w:tcPr>
                <w:p w14:paraId="1B2A34E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7.79</w:t>
                  </w:r>
                </w:p>
              </w:tc>
              <w:tc>
                <w:tcPr>
                  <w:tcW w:w="1437" w:type="dxa"/>
                  <w:noWrap w:val="0"/>
                  <w:vAlign w:val="center"/>
                </w:tcPr>
                <w:p w14:paraId="53A7E8C1">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7.84</w:t>
                  </w:r>
                </w:p>
              </w:tc>
              <w:tc>
                <w:tcPr>
                  <w:tcW w:w="1389" w:type="dxa"/>
                  <w:noWrap w:val="0"/>
                  <w:vAlign w:val="center"/>
                </w:tcPr>
                <w:p w14:paraId="3B392AE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olor w:val="000000" w:themeColor="text1"/>
                      <w:sz w:val="21"/>
                      <w:szCs w:val="21"/>
                      <w:highlight w:val="none"/>
                      <w14:textFill>
                        <w14:solidFill>
                          <w14:schemeClr w14:val="tx1"/>
                        </w14:solidFill>
                      </w14:textFill>
                    </w:rPr>
                    <w:t>~9（无量纲）</w:t>
                  </w:r>
                </w:p>
              </w:tc>
              <w:tc>
                <w:tcPr>
                  <w:tcW w:w="768" w:type="dxa"/>
                  <w:noWrap w:val="0"/>
                  <w:vAlign w:val="center"/>
                </w:tcPr>
                <w:p w14:paraId="0D2D59CD">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45460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5E8F237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726BCFB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57ED2A3B">
                  <w:pPr>
                    <w:widowControl w:val="0"/>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化学需氧量</w:t>
                  </w:r>
                </w:p>
              </w:tc>
              <w:tc>
                <w:tcPr>
                  <w:tcW w:w="912" w:type="dxa"/>
                  <w:noWrap w:val="0"/>
                  <w:vAlign w:val="center"/>
                </w:tcPr>
                <w:p w14:paraId="20D7843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7FF1D59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13.75</w:t>
                  </w:r>
                </w:p>
              </w:tc>
              <w:tc>
                <w:tcPr>
                  <w:tcW w:w="1437" w:type="dxa"/>
                  <w:noWrap w:val="0"/>
                  <w:vAlign w:val="center"/>
                </w:tcPr>
                <w:p w14:paraId="380745A1">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17</w:t>
                  </w:r>
                </w:p>
              </w:tc>
              <w:tc>
                <w:tcPr>
                  <w:tcW w:w="1389" w:type="dxa"/>
                  <w:noWrap w:val="0"/>
                  <w:vAlign w:val="center"/>
                </w:tcPr>
                <w:p w14:paraId="56C4ABA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500</w:t>
                  </w:r>
                </w:p>
              </w:tc>
              <w:tc>
                <w:tcPr>
                  <w:tcW w:w="768" w:type="dxa"/>
                  <w:noWrap w:val="0"/>
                  <w:vAlign w:val="center"/>
                </w:tcPr>
                <w:p w14:paraId="09AFC2A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00209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33380DE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7E7B39C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788AA79E">
                  <w:pPr>
                    <w:widowControl w:val="0"/>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悬浮物</w:t>
                  </w:r>
                </w:p>
              </w:tc>
              <w:tc>
                <w:tcPr>
                  <w:tcW w:w="912" w:type="dxa"/>
                  <w:noWrap w:val="0"/>
                  <w:vAlign w:val="center"/>
                </w:tcPr>
                <w:p w14:paraId="6213B5E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4A993EE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13.5</w:t>
                  </w:r>
                </w:p>
              </w:tc>
              <w:tc>
                <w:tcPr>
                  <w:tcW w:w="1437" w:type="dxa"/>
                  <w:noWrap w:val="0"/>
                  <w:vAlign w:val="center"/>
                </w:tcPr>
                <w:p w14:paraId="0E38A5E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16</w:t>
                  </w:r>
                </w:p>
              </w:tc>
              <w:tc>
                <w:tcPr>
                  <w:tcW w:w="1389" w:type="dxa"/>
                  <w:noWrap w:val="0"/>
                  <w:vAlign w:val="center"/>
                </w:tcPr>
                <w:p w14:paraId="61F0CF9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olor w:val="000000" w:themeColor="text1"/>
                      <w:sz w:val="21"/>
                      <w:szCs w:val="21"/>
                      <w:highlight w:val="none"/>
                      <w14:textFill>
                        <w14:solidFill>
                          <w14:schemeClr w14:val="tx1"/>
                        </w14:solidFill>
                      </w14:textFill>
                    </w:rPr>
                    <w:t>00</w:t>
                  </w:r>
                </w:p>
              </w:tc>
              <w:tc>
                <w:tcPr>
                  <w:tcW w:w="768" w:type="dxa"/>
                  <w:noWrap w:val="0"/>
                  <w:vAlign w:val="center"/>
                </w:tcPr>
                <w:p w14:paraId="29F1040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1D160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2FA92B0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739E0FF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15198AF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NH</w:t>
                  </w:r>
                  <w:r>
                    <w:rPr>
                      <w:rFonts w:hint="eastAsia" w:ascii="Times New Roman" w:hAnsi="Times New Roman" w:eastAsia="宋体"/>
                      <w:color w:val="000000" w:themeColor="text1"/>
                      <w:sz w:val="21"/>
                      <w:szCs w:val="21"/>
                      <w:highlight w:val="none"/>
                      <w:vertAlign w:val="sub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-N</w:t>
                  </w:r>
                </w:p>
              </w:tc>
              <w:tc>
                <w:tcPr>
                  <w:tcW w:w="912" w:type="dxa"/>
                  <w:noWrap w:val="0"/>
                  <w:vAlign w:val="center"/>
                </w:tcPr>
                <w:p w14:paraId="2207FFD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47E8528D">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3.48</w:t>
                  </w:r>
                </w:p>
              </w:tc>
              <w:tc>
                <w:tcPr>
                  <w:tcW w:w="1437" w:type="dxa"/>
                  <w:noWrap w:val="0"/>
                  <w:vAlign w:val="center"/>
                </w:tcPr>
                <w:p w14:paraId="12710AC2">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3.57</w:t>
                  </w:r>
                </w:p>
              </w:tc>
              <w:tc>
                <w:tcPr>
                  <w:tcW w:w="1389" w:type="dxa"/>
                  <w:noWrap w:val="0"/>
                  <w:vAlign w:val="center"/>
                </w:tcPr>
                <w:p w14:paraId="31E0BDE4">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w:t>
                  </w:r>
                </w:p>
              </w:tc>
              <w:tc>
                <w:tcPr>
                  <w:tcW w:w="768" w:type="dxa"/>
                  <w:noWrap w:val="0"/>
                  <w:vAlign w:val="center"/>
                </w:tcPr>
                <w:p w14:paraId="1B955707">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3DFC1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4215F43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33F3D928">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1B55250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TP</w:t>
                  </w:r>
                </w:p>
              </w:tc>
              <w:tc>
                <w:tcPr>
                  <w:tcW w:w="912" w:type="dxa"/>
                  <w:noWrap w:val="0"/>
                  <w:vAlign w:val="center"/>
                </w:tcPr>
                <w:p w14:paraId="71E47AD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36EA2C5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0.01L</w:t>
                  </w:r>
                </w:p>
              </w:tc>
              <w:tc>
                <w:tcPr>
                  <w:tcW w:w="1437" w:type="dxa"/>
                  <w:noWrap w:val="0"/>
                  <w:vAlign w:val="center"/>
                </w:tcPr>
                <w:p w14:paraId="2D14A11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0.01L</w:t>
                  </w:r>
                </w:p>
              </w:tc>
              <w:tc>
                <w:tcPr>
                  <w:tcW w:w="1389" w:type="dxa"/>
                  <w:noWrap w:val="0"/>
                  <w:vAlign w:val="center"/>
                </w:tcPr>
                <w:p w14:paraId="5FADB61D">
                  <w:pPr>
                    <w:widowControl w:val="0"/>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w:t>
                  </w:r>
                </w:p>
              </w:tc>
              <w:tc>
                <w:tcPr>
                  <w:tcW w:w="768" w:type="dxa"/>
                  <w:noWrap w:val="0"/>
                  <w:vAlign w:val="center"/>
                </w:tcPr>
                <w:p w14:paraId="3C4486B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合格</w:t>
                  </w:r>
                </w:p>
              </w:tc>
            </w:tr>
            <w:tr w14:paraId="5FEE2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77C7C89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5BEF3E3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287381FB">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TN</w:t>
                  </w:r>
                </w:p>
              </w:tc>
              <w:tc>
                <w:tcPr>
                  <w:tcW w:w="912" w:type="dxa"/>
                  <w:noWrap w:val="0"/>
                  <w:vAlign w:val="center"/>
                </w:tcPr>
                <w:p w14:paraId="56549A27">
                  <w:pPr>
                    <w:widowControl w:val="0"/>
                    <w:spacing w:after="0"/>
                    <w:jc w:val="center"/>
                    <w:rPr>
                      <w:rFonts w:ascii="Times New Roman" w:hAnsi="Times New Roman" w:eastAsia="宋体"/>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369558B1">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9.40</w:t>
                  </w:r>
                </w:p>
              </w:tc>
              <w:tc>
                <w:tcPr>
                  <w:tcW w:w="1437" w:type="dxa"/>
                  <w:noWrap w:val="0"/>
                  <w:vAlign w:val="center"/>
                </w:tcPr>
                <w:p w14:paraId="0EA6C903">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9.76</w:t>
                  </w:r>
                </w:p>
              </w:tc>
              <w:tc>
                <w:tcPr>
                  <w:tcW w:w="1389" w:type="dxa"/>
                  <w:noWrap w:val="0"/>
                  <w:vAlign w:val="center"/>
                </w:tcPr>
                <w:p w14:paraId="2C9BBBDF">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45</w:t>
                  </w:r>
                </w:p>
              </w:tc>
              <w:tc>
                <w:tcPr>
                  <w:tcW w:w="768" w:type="dxa"/>
                  <w:noWrap w:val="0"/>
                  <w:vAlign w:val="center"/>
                </w:tcPr>
                <w:p w14:paraId="2E80D600">
                  <w:pPr>
                    <w:widowControl w:val="0"/>
                    <w:spacing w:after="0"/>
                    <w:jc w:val="center"/>
                    <w:rPr>
                      <w:rFonts w:hint="eastAsia" w:ascii="Times New Roman" w:hAnsi="Times New Roman" w:eastAsia="宋体"/>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6FB6F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restart"/>
                  <w:noWrap w:val="0"/>
                  <w:vAlign w:val="center"/>
                </w:tcPr>
                <w:p w14:paraId="1F052F49">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2024.7.2</w:t>
                  </w:r>
                </w:p>
              </w:tc>
              <w:tc>
                <w:tcPr>
                  <w:tcW w:w="776" w:type="dxa"/>
                  <w:vMerge w:val="restart"/>
                  <w:noWrap w:val="0"/>
                  <w:vAlign w:val="center"/>
                </w:tcPr>
                <w:p w14:paraId="3B1DF9D2">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DW001综合废水排口</w:t>
                  </w:r>
                </w:p>
              </w:tc>
              <w:tc>
                <w:tcPr>
                  <w:tcW w:w="1338" w:type="dxa"/>
                  <w:noWrap w:val="0"/>
                  <w:vAlign w:val="center"/>
                </w:tcPr>
                <w:p w14:paraId="286AE58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pH</w:t>
                  </w:r>
                </w:p>
              </w:tc>
              <w:tc>
                <w:tcPr>
                  <w:tcW w:w="912" w:type="dxa"/>
                  <w:noWrap w:val="0"/>
                  <w:vAlign w:val="center"/>
                </w:tcPr>
                <w:p w14:paraId="124059E6">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无量纲</w:t>
                  </w:r>
                </w:p>
              </w:tc>
              <w:tc>
                <w:tcPr>
                  <w:tcW w:w="1488" w:type="dxa"/>
                  <w:noWrap w:val="0"/>
                  <w:vAlign w:val="center"/>
                </w:tcPr>
                <w:p w14:paraId="234FB3A2">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7.87</w:t>
                  </w:r>
                </w:p>
              </w:tc>
              <w:tc>
                <w:tcPr>
                  <w:tcW w:w="1437" w:type="dxa"/>
                  <w:noWrap w:val="0"/>
                  <w:vAlign w:val="center"/>
                </w:tcPr>
                <w:p w14:paraId="5C251364">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8.13</w:t>
                  </w:r>
                </w:p>
              </w:tc>
              <w:tc>
                <w:tcPr>
                  <w:tcW w:w="1389" w:type="dxa"/>
                  <w:noWrap w:val="0"/>
                  <w:vAlign w:val="center"/>
                </w:tcPr>
                <w:p w14:paraId="480EA770">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olor w:val="000000" w:themeColor="text1"/>
                      <w:sz w:val="21"/>
                      <w:szCs w:val="21"/>
                      <w:highlight w:val="none"/>
                      <w14:textFill>
                        <w14:solidFill>
                          <w14:schemeClr w14:val="tx1"/>
                        </w14:solidFill>
                      </w14:textFill>
                    </w:rPr>
                    <w:t>~9（无量纲）</w:t>
                  </w:r>
                </w:p>
              </w:tc>
              <w:tc>
                <w:tcPr>
                  <w:tcW w:w="768" w:type="dxa"/>
                  <w:noWrap w:val="0"/>
                  <w:vAlign w:val="center"/>
                </w:tcPr>
                <w:p w14:paraId="5A28A27C">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5A187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3DFA290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0CE8415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45459CC2">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化学需氧量</w:t>
                  </w:r>
                </w:p>
              </w:tc>
              <w:tc>
                <w:tcPr>
                  <w:tcW w:w="912" w:type="dxa"/>
                  <w:noWrap w:val="0"/>
                  <w:vAlign w:val="center"/>
                </w:tcPr>
                <w:p w14:paraId="2869EF9B">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2DF7FDB7">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13.25</w:t>
                  </w:r>
                </w:p>
              </w:tc>
              <w:tc>
                <w:tcPr>
                  <w:tcW w:w="1437" w:type="dxa"/>
                  <w:noWrap w:val="0"/>
                  <w:vAlign w:val="center"/>
                </w:tcPr>
                <w:p w14:paraId="22A586F8">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17</w:t>
                  </w:r>
                </w:p>
              </w:tc>
              <w:tc>
                <w:tcPr>
                  <w:tcW w:w="1389" w:type="dxa"/>
                  <w:noWrap w:val="0"/>
                  <w:vAlign w:val="center"/>
                </w:tcPr>
                <w:p w14:paraId="6475202B">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500</w:t>
                  </w:r>
                </w:p>
              </w:tc>
              <w:tc>
                <w:tcPr>
                  <w:tcW w:w="768" w:type="dxa"/>
                  <w:noWrap w:val="0"/>
                  <w:vAlign w:val="center"/>
                </w:tcPr>
                <w:p w14:paraId="37DE287F">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0005D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0D1F031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5DEBC552">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42736A8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悬浮物</w:t>
                  </w:r>
                </w:p>
              </w:tc>
              <w:tc>
                <w:tcPr>
                  <w:tcW w:w="912" w:type="dxa"/>
                  <w:noWrap w:val="0"/>
                  <w:vAlign w:val="center"/>
                </w:tcPr>
                <w:p w14:paraId="2504285A">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240D3A7E">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12.75</w:t>
                  </w:r>
                </w:p>
              </w:tc>
              <w:tc>
                <w:tcPr>
                  <w:tcW w:w="1437" w:type="dxa"/>
                  <w:noWrap w:val="0"/>
                  <w:vAlign w:val="center"/>
                </w:tcPr>
                <w:p w14:paraId="70CB42AC">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15</w:t>
                  </w:r>
                </w:p>
              </w:tc>
              <w:tc>
                <w:tcPr>
                  <w:tcW w:w="1389" w:type="dxa"/>
                  <w:noWrap w:val="0"/>
                  <w:vAlign w:val="center"/>
                </w:tcPr>
                <w:p w14:paraId="132F089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olor w:val="000000" w:themeColor="text1"/>
                      <w:sz w:val="21"/>
                      <w:szCs w:val="21"/>
                      <w:highlight w:val="none"/>
                      <w14:textFill>
                        <w14:solidFill>
                          <w14:schemeClr w14:val="tx1"/>
                        </w14:solidFill>
                      </w14:textFill>
                    </w:rPr>
                    <w:t>00</w:t>
                  </w:r>
                </w:p>
              </w:tc>
              <w:tc>
                <w:tcPr>
                  <w:tcW w:w="768" w:type="dxa"/>
                  <w:noWrap w:val="0"/>
                  <w:vAlign w:val="center"/>
                </w:tcPr>
                <w:p w14:paraId="2905D09B">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1DCBD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10A07B4E">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59F3039C">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118C8C4C">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NH</w:t>
                  </w:r>
                  <w:r>
                    <w:rPr>
                      <w:rFonts w:hint="eastAsia" w:ascii="Times New Roman" w:hAnsi="Times New Roman" w:eastAsia="宋体"/>
                      <w:color w:val="000000" w:themeColor="text1"/>
                      <w:sz w:val="21"/>
                      <w:szCs w:val="21"/>
                      <w:highlight w:val="none"/>
                      <w:vertAlign w:val="sub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-N</w:t>
                  </w:r>
                </w:p>
              </w:tc>
              <w:tc>
                <w:tcPr>
                  <w:tcW w:w="912" w:type="dxa"/>
                  <w:noWrap w:val="0"/>
                  <w:vAlign w:val="center"/>
                </w:tcPr>
                <w:p w14:paraId="4718DC3F">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35433F69">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3.66</w:t>
                  </w:r>
                </w:p>
              </w:tc>
              <w:tc>
                <w:tcPr>
                  <w:tcW w:w="1437" w:type="dxa"/>
                  <w:noWrap w:val="0"/>
                  <w:vAlign w:val="center"/>
                </w:tcPr>
                <w:p w14:paraId="6ED67293">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4.1</w:t>
                  </w:r>
                </w:p>
              </w:tc>
              <w:tc>
                <w:tcPr>
                  <w:tcW w:w="1389" w:type="dxa"/>
                  <w:noWrap w:val="0"/>
                  <w:vAlign w:val="center"/>
                </w:tcPr>
                <w:p w14:paraId="38F8F4C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w:t>
                  </w:r>
                </w:p>
              </w:tc>
              <w:tc>
                <w:tcPr>
                  <w:tcW w:w="768" w:type="dxa"/>
                  <w:noWrap w:val="0"/>
                  <w:vAlign w:val="center"/>
                </w:tcPr>
                <w:p w14:paraId="2E29F209">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77266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68F39A3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3C3068A9">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63CF8966">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TP</w:t>
                  </w:r>
                </w:p>
              </w:tc>
              <w:tc>
                <w:tcPr>
                  <w:tcW w:w="912" w:type="dxa"/>
                  <w:noWrap w:val="0"/>
                  <w:vAlign w:val="center"/>
                </w:tcPr>
                <w:p w14:paraId="3B9B9318">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shd w:val="clear" w:color="auto" w:fill="auto"/>
                  <w:noWrap w:val="0"/>
                  <w:vAlign w:val="center"/>
                </w:tcPr>
                <w:p w14:paraId="2E395843">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0.01L</w:t>
                  </w:r>
                </w:p>
              </w:tc>
              <w:tc>
                <w:tcPr>
                  <w:tcW w:w="1437" w:type="dxa"/>
                  <w:shd w:val="clear" w:color="auto" w:fill="auto"/>
                  <w:noWrap w:val="0"/>
                  <w:vAlign w:val="center"/>
                </w:tcPr>
                <w:p w14:paraId="61390426">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0.01L</w:t>
                  </w:r>
                </w:p>
              </w:tc>
              <w:tc>
                <w:tcPr>
                  <w:tcW w:w="1389" w:type="dxa"/>
                  <w:noWrap w:val="0"/>
                  <w:vAlign w:val="center"/>
                </w:tcPr>
                <w:p w14:paraId="2FFB126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w:t>
                  </w:r>
                </w:p>
              </w:tc>
              <w:tc>
                <w:tcPr>
                  <w:tcW w:w="768" w:type="dxa"/>
                  <w:noWrap w:val="0"/>
                  <w:vAlign w:val="center"/>
                </w:tcPr>
                <w:p w14:paraId="06C49327">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合格</w:t>
                  </w:r>
                </w:p>
              </w:tc>
            </w:tr>
            <w:tr w14:paraId="3DDA4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49" w:type="dxa"/>
                  <w:vMerge w:val="continue"/>
                  <w:noWrap w:val="0"/>
                  <w:vAlign w:val="center"/>
                </w:tcPr>
                <w:p w14:paraId="1F82072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76" w:type="dxa"/>
                  <w:vMerge w:val="continue"/>
                  <w:noWrap w:val="0"/>
                  <w:vAlign w:val="center"/>
                </w:tcPr>
                <w:p w14:paraId="02894AE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338" w:type="dxa"/>
                  <w:noWrap w:val="0"/>
                  <w:vAlign w:val="center"/>
                </w:tcPr>
                <w:p w14:paraId="3CA6BA5A">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TN</w:t>
                  </w:r>
                </w:p>
              </w:tc>
              <w:tc>
                <w:tcPr>
                  <w:tcW w:w="912" w:type="dxa"/>
                  <w:noWrap w:val="0"/>
                  <w:vAlign w:val="center"/>
                </w:tcPr>
                <w:p w14:paraId="79C2EE92">
                  <w:pPr>
                    <w:widowControl w:val="0"/>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mg/L</w:t>
                  </w:r>
                </w:p>
              </w:tc>
              <w:tc>
                <w:tcPr>
                  <w:tcW w:w="1488" w:type="dxa"/>
                  <w:noWrap w:val="0"/>
                  <w:vAlign w:val="center"/>
                </w:tcPr>
                <w:p w14:paraId="7B8B9C8E">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8.90</w:t>
                  </w:r>
                </w:p>
              </w:tc>
              <w:tc>
                <w:tcPr>
                  <w:tcW w:w="1437" w:type="dxa"/>
                  <w:noWrap w:val="0"/>
                  <w:vAlign w:val="center"/>
                </w:tcPr>
                <w:p w14:paraId="0300B95D">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9.73</w:t>
                  </w:r>
                </w:p>
              </w:tc>
              <w:tc>
                <w:tcPr>
                  <w:tcW w:w="1389" w:type="dxa"/>
                  <w:noWrap w:val="0"/>
                  <w:vAlign w:val="center"/>
                </w:tcPr>
                <w:p w14:paraId="16354668">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45</w:t>
                  </w:r>
                </w:p>
              </w:tc>
              <w:tc>
                <w:tcPr>
                  <w:tcW w:w="768" w:type="dxa"/>
                  <w:noWrap w:val="0"/>
                  <w:vAlign w:val="center"/>
                </w:tcPr>
                <w:p w14:paraId="1853D352">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合格</w:t>
                  </w:r>
                </w:p>
              </w:tc>
            </w:tr>
            <w:tr w14:paraId="4AF01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425" w:type="dxa"/>
                  <w:gridSpan w:val="2"/>
                  <w:noWrap w:val="0"/>
                  <w:vAlign w:val="center"/>
                </w:tcPr>
                <w:p w14:paraId="38EBE99F">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备注</w:t>
                  </w:r>
                </w:p>
              </w:tc>
              <w:tc>
                <w:tcPr>
                  <w:tcW w:w="7332" w:type="dxa"/>
                  <w:gridSpan w:val="6"/>
                  <w:noWrap w:val="0"/>
                  <w:vAlign w:val="center"/>
                </w:tcPr>
                <w:p w14:paraId="77BCEDF3">
                  <w:pPr>
                    <w:pStyle w:val="57"/>
                    <w:ind w:firstLine="0" w:firstLineChars="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pH、</w:t>
                  </w:r>
                  <w:r>
                    <w:rPr>
                      <w:rFonts w:hint="eastAsia" w:ascii="Times New Roman" w:hAnsi="Times New Roman"/>
                      <w:color w:val="000000" w:themeColor="text1"/>
                      <w:szCs w:val="21"/>
                      <w:highlight w:val="none"/>
                      <w:lang w:eastAsia="zh-CN"/>
                      <w14:textFill>
                        <w14:solidFill>
                          <w14:schemeClr w14:val="tx1"/>
                        </w14:solidFill>
                      </w14:textFill>
                    </w:rPr>
                    <w:t>化学需氧量</w:t>
                  </w:r>
                  <w:r>
                    <w:rPr>
                      <w:rFonts w:hint="eastAsia" w:ascii="Times New Roman" w:hAnsi="Times New Roman"/>
                      <w:color w:val="000000" w:themeColor="text1"/>
                      <w:szCs w:val="21"/>
                      <w:highlight w:val="none"/>
                      <w14:textFill>
                        <w14:solidFill>
                          <w14:schemeClr w14:val="tx1"/>
                        </w14:solidFill>
                      </w14:textFill>
                    </w:rPr>
                    <w:t>、</w:t>
                  </w:r>
                  <w:r>
                    <w:rPr>
                      <w:rFonts w:hint="eastAsia" w:ascii="Times New Roman" w:hAnsi="Times New Roman"/>
                      <w:color w:val="000000" w:themeColor="text1"/>
                      <w:szCs w:val="21"/>
                      <w:highlight w:val="none"/>
                      <w:lang w:eastAsia="zh-CN"/>
                      <w14:textFill>
                        <w14:solidFill>
                          <w14:schemeClr w14:val="tx1"/>
                        </w14:solidFill>
                      </w14:textFill>
                    </w:rPr>
                    <w:t>悬浮物</w:t>
                  </w:r>
                  <w:r>
                    <w:rPr>
                      <w:rFonts w:hint="eastAsia" w:ascii="Times New Roman" w:hAnsi="Times New Roman"/>
                      <w:color w:val="000000" w:themeColor="text1"/>
                      <w:szCs w:val="21"/>
                      <w:highlight w:val="none"/>
                      <w14:textFill>
                        <w14:solidFill>
                          <w14:schemeClr w14:val="tx1"/>
                        </w14:solidFill>
                      </w14:textFill>
                    </w:rPr>
                    <w:t>、氨氮、总磷</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总氮</w:t>
                  </w:r>
                  <w:r>
                    <w:rPr>
                      <w:rFonts w:hint="eastAsia" w:ascii="Times New Roman" w:hAnsi="Times New Roman"/>
                      <w:color w:val="000000" w:themeColor="text1"/>
                      <w:szCs w:val="21"/>
                      <w:highlight w:val="none"/>
                      <w14:textFill>
                        <w14:solidFill>
                          <w14:schemeClr w14:val="tx1"/>
                        </w14:solidFill>
                      </w14:textFill>
                    </w:rPr>
                    <w:t>执行</w:t>
                  </w:r>
                  <w:r>
                    <w:rPr>
                      <w:rFonts w:hint="eastAsia" w:ascii="Times New Roman" w:hAnsi="Times New Roman"/>
                      <w:color w:val="000000" w:themeColor="text1"/>
                      <w:szCs w:val="21"/>
                      <w:highlight w:val="none"/>
                      <w:lang w:val="en-US" w:eastAsia="zh-CN"/>
                      <w14:textFill>
                        <w14:solidFill>
                          <w14:schemeClr w14:val="tx1"/>
                        </w14:solidFill>
                      </w14:textFill>
                    </w:rPr>
                    <w:t>泰兴高新区工业污水处理厂</w:t>
                  </w:r>
                  <w:r>
                    <w:rPr>
                      <w:rFonts w:hint="eastAsia" w:ascii="Times New Roman" w:hAnsi="Times New Roman"/>
                      <w:color w:val="000000" w:themeColor="text1"/>
                      <w:szCs w:val="21"/>
                      <w:highlight w:val="none"/>
                      <w14:textFill>
                        <w14:solidFill>
                          <w14:schemeClr w14:val="tx1"/>
                        </w14:solidFill>
                      </w14:textFill>
                    </w:rPr>
                    <w:t>接管标准。</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L</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表示低于检出限。</w:t>
                  </w:r>
                </w:p>
              </w:tc>
            </w:tr>
          </w:tbl>
          <w:p w14:paraId="42BBDAFE">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default" w:ascii="Times New Roman" w:eastAsia="宋体"/>
                <w:color w:val="000000" w:themeColor="text1"/>
                <w:sz w:val="24"/>
                <w:szCs w:val="24"/>
                <w:lang w:val="en-US" w:eastAsia="zh-CN"/>
                <w14:textFill>
                  <w14:solidFill>
                    <w14:schemeClr w14:val="tx1"/>
                  </w14:solidFill>
                </w14:textFill>
              </w:rPr>
              <w:t>（2）</w:t>
            </w:r>
            <w:r>
              <w:rPr>
                <w:rFonts w:hint="eastAsia" w:ascii="Times New Roman" w:eastAsia="宋体"/>
                <w:color w:val="000000" w:themeColor="text1"/>
                <w:sz w:val="24"/>
                <w:szCs w:val="24"/>
                <w:lang w:val="en-US" w:eastAsia="zh-CN"/>
                <w14:textFill>
                  <w14:solidFill>
                    <w14:schemeClr w14:val="tx1"/>
                  </w14:solidFill>
                </w14:textFill>
              </w:rPr>
              <w:t>废水</w:t>
            </w:r>
            <w:r>
              <w:rPr>
                <w:rFonts w:ascii="Times New Roman" w:hAnsi="Times New Roman" w:eastAsia="宋体"/>
                <w:color w:val="000000" w:themeColor="text1"/>
                <w:sz w:val="24"/>
                <w:szCs w:val="24"/>
                <w:highlight w:val="none"/>
                <w14:textFill>
                  <w14:solidFill>
                    <w14:schemeClr w14:val="tx1"/>
                  </w14:solidFill>
                </w14:textFill>
              </w:rPr>
              <w:t>治理设施处理效果监测结果</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p w14:paraId="6C3D4042">
            <w:pPr>
              <w:pStyle w:val="21"/>
              <w:adjustRightInd/>
              <w:snapToGrid/>
              <w:spacing w:after="0" w:line="360" w:lineRule="auto"/>
              <w:ind w:left="0" w:leftChars="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w:t>
            </w:r>
            <w:bookmarkStart w:id="45" w:name="_Hlk40258431"/>
            <w:r>
              <w:rPr>
                <w:rFonts w:hint="eastAsia"/>
                <w:color w:val="000000" w:themeColor="text1"/>
                <w:sz w:val="24"/>
                <w:szCs w:val="24"/>
                <w:highlight w:val="none"/>
                <w:lang w:val="en-US" w:eastAsia="zh-CN"/>
                <w14:textFill>
                  <w14:solidFill>
                    <w14:schemeClr w14:val="tx1"/>
                  </w14:solidFill>
                </w14:textFill>
              </w:rPr>
              <w:t>生活污水经化粪池处理后接管至泰兴高新区工业污水处理厂集中处理</w:t>
            </w:r>
            <w:bookmarkEnd w:id="45"/>
            <w:r>
              <w:rPr>
                <w:rFonts w:hint="eastAsia"/>
                <w:color w:val="000000" w:themeColor="text1"/>
                <w:sz w:val="24"/>
                <w:szCs w:val="24"/>
                <w:highlight w:val="none"/>
                <w:lang w:val="en-US" w:eastAsia="zh-CN"/>
                <w14:textFill>
                  <w14:solidFill>
                    <w14:schemeClr w14:val="tx1"/>
                  </w14:solidFill>
                </w14:textFill>
              </w:rPr>
              <w:t>。通过对厂区污水排放口取样的生活污水监测结果判定，各废水污染物排放浓度满足环评审批中的要求，能够达标排放。</w:t>
            </w:r>
          </w:p>
          <w:p w14:paraId="1096DA79">
            <w:pPr>
              <w:pStyle w:val="21"/>
              <w:adjustRightInd/>
              <w:snapToGrid/>
              <w:spacing w:after="0" w:line="360" w:lineRule="auto"/>
              <w:ind w:left="0" w:leftChars="0"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噪声监测结果</w:t>
            </w:r>
          </w:p>
          <w:p w14:paraId="05C6AC97">
            <w:pPr>
              <w:pStyle w:val="21"/>
              <w:adjustRightInd/>
              <w:snapToGrid/>
              <w:spacing w:after="0" w:line="360" w:lineRule="auto"/>
              <w:ind w:left="0" w:leftChars="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噪声监测结果见表7-</w:t>
            </w: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w:t>
            </w:r>
          </w:p>
          <w:p w14:paraId="232BE91B">
            <w:pPr>
              <w:pStyle w:val="9"/>
              <w:adjustRightInd/>
              <w:snapToGrid/>
              <w:spacing w:after="0"/>
              <w:jc w:val="center"/>
              <w:rPr>
                <w:rFonts w:ascii="Times New Roman" w:eastAsia="宋体"/>
                <w:b/>
                <w:color w:val="0000FF"/>
                <w:sz w:val="24"/>
                <w:szCs w:val="24"/>
                <w:highlight w:val="none"/>
              </w:rPr>
            </w:pPr>
          </w:p>
          <w:p w14:paraId="5FCD4DCF">
            <w:pPr>
              <w:pStyle w:val="9"/>
              <w:adjustRightInd/>
              <w:snapToGrid/>
              <w:spacing w:after="0"/>
              <w:jc w:val="center"/>
              <w:rPr>
                <w:rFonts w:ascii="Times New Roman" w:eastAsia="宋体"/>
                <w:b/>
                <w:color w:val="0000FF"/>
                <w:sz w:val="24"/>
                <w:szCs w:val="24"/>
                <w:highlight w:val="none"/>
              </w:rPr>
            </w:pPr>
          </w:p>
          <w:p w14:paraId="173FF844">
            <w:pPr>
              <w:pStyle w:val="9"/>
              <w:adjustRightInd/>
              <w:snapToGrid/>
              <w:spacing w:after="0"/>
              <w:jc w:val="center"/>
              <w:rPr>
                <w:rFonts w:ascii="Times New Roman" w:eastAsia="宋体"/>
                <w:b/>
                <w:color w:val="0000FF"/>
                <w:sz w:val="24"/>
                <w:szCs w:val="24"/>
                <w:highlight w:val="none"/>
              </w:rPr>
            </w:pPr>
          </w:p>
          <w:p w14:paraId="45B43ADA">
            <w:pPr>
              <w:pStyle w:val="9"/>
              <w:adjustRightInd/>
              <w:snapToGrid/>
              <w:spacing w:after="0"/>
              <w:jc w:val="center"/>
              <w:rPr>
                <w:rFonts w:ascii="Times New Roman" w:eastAsia="宋体"/>
                <w:b/>
                <w:color w:val="0000FF"/>
                <w:sz w:val="24"/>
                <w:szCs w:val="24"/>
                <w:highlight w:val="none"/>
              </w:rPr>
            </w:pPr>
          </w:p>
          <w:p w14:paraId="40F92BCA">
            <w:pPr>
              <w:pStyle w:val="9"/>
              <w:adjustRightInd/>
              <w:snapToGrid/>
              <w:spacing w:after="0"/>
              <w:jc w:val="center"/>
              <w:rPr>
                <w:rFonts w:ascii="Times New Roman" w:eastAsia="宋体"/>
                <w:color w:val="000000" w:themeColor="text1"/>
                <w:sz w:val="24"/>
                <w:szCs w:val="24"/>
                <w:highlight w:val="none"/>
                <w14:textFill>
                  <w14:solidFill>
                    <w14:schemeClr w14:val="tx1"/>
                  </w14:solidFill>
                </w14:textFill>
              </w:rPr>
            </w:pPr>
            <w:r>
              <w:rPr>
                <w:rFonts w:ascii="Times New Roman" w:eastAsia="宋体"/>
                <w:b/>
                <w:color w:val="000000" w:themeColor="text1"/>
                <w:sz w:val="24"/>
                <w:szCs w:val="24"/>
                <w:highlight w:val="none"/>
                <w14:textFill>
                  <w14:solidFill>
                    <w14:schemeClr w14:val="tx1"/>
                  </w14:solidFill>
                </w14:textFill>
              </w:rPr>
              <w:t>表7-</w:t>
            </w:r>
            <w:r>
              <w:rPr>
                <w:rFonts w:hint="eastAsia" w:ascii="Times New Roman" w:eastAsia="宋体"/>
                <w:b/>
                <w:color w:val="000000" w:themeColor="text1"/>
                <w:sz w:val="24"/>
                <w:szCs w:val="24"/>
                <w:highlight w:val="none"/>
                <w:lang w:val="en-US" w:eastAsia="zh-CN"/>
                <w14:textFill>
                  <w14:solidFill>
                    <w14:schemeClr w14:val="tx1"/>
                  </w14:solidFill>
                </w14:textFill>
              </w:rPr>
              <w:t xml:space="preserve">6 </w:t>
            </w:r>
            <w:r>
              <w:rPr>
                <w:rFonts w:ascii="Times New Roman" w:eastAsia="宋体"/>
                <w:b/>
                <w:color w:val="000000" w:themeColor="text1"/>
                <w:sz w:val="24"/>
                <w:szCs w:val="24"/>
                <w:highlight w:val="none"/>
                <w14:textFill>
                  <w14:solidFill>
                    <w14:schemeClr w14:val="tx1"/>
                  </w14:solidFill>
                </w14:textFill>
              </w:rPr>
              <w:t xml:space="preserve"> 噪声监测结果表</w:t>
            </w:r>
          </w:p>
          <w:tbl>
            <w:tblPr>
              <w:tblStyle w:val="22"/>
              <w:tblW w:w="87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2610"/>
              <w:gridCol w:w="2836"/>
              <w:gridCol w:w="1290"/>
            </w:tblGrid>
            <w:tr w14:paraId="70BEB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043" w:type="dxa"/>
                  <w:vMerge w:val="restart"/>
                  <w:tcBorders>
                    <w:tl2br w:val="nil"/>
                    <w:tr2bl w:val="nil"/>
                  </w:tcBorders>
                  <w:noWrap w:val="0"/>
                  <w:vAlign w:val="center"/>
                </w:tcPr>
                <w:p w14:paraId="0BBB1FF9">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检测点位置</w:t>
                  </w:r>
                </w:p>
              </w:tc>
              <w:tc>
                <w:tcPr>
                  <w:tcW w:w="5446" w:type="dxa"/>
                  <w:gridSpan w:val="2"/>
                  <w:tcBorders>
                    <w:tl2br w:val="nil"/>
                    <w:tr2bl w:val="nil"/>
                  </w:tcBorders>
                  <w:noWrap w:val="0"/>
                  <w:vAlign w:val="center"/>
                </w:tcPr>
                <w:p w14:paraId="23255D7F">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检测结果（昼间）</w:t>
                  </w:r>
                </w:p>
              </w:tc>
              <w:tc>
                <w:tcPr>
                  <w:tcW w:w="1290" w:type="dxa"/>
                  <w:vMerge w:val="restart"/>
                  <w:tcBorders>
                    <w:tl2br w:val="nil"/>
                    <w:tr2bl w:val="nil"/>
                  </w:tcBorders>
                  <w:noWrap w:val="0"/>
                  <w:vAlign w:val="center"/>
                </w:tcPr>
                <w:p w14:paraId="0BF04822">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标准限值</w:t>
                  </w:r>
                </w:p>
              </w:tc>
            </w:tr>
            <w:tr w14:paraId="44A67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43" w:type="dxa"/>
                  <w:vMerge w:val="continue"/>
                  <w:tcBorders>
                    <w:tl2br w:val="nil"/>
                    <w:tr2bl w:val="nil"/>
                  </w:tcBorders>
                  <w:noWrap w:val="0"/>
                  <w:vAlign w:val="center"/>
                </w:tcPr>
                <w:p w14:paraId="0491F6A9">
                  <w:pPr>
                    <w:widowControl w:val="0"/>
                    <w:spacing w:after="0"/>
                    <w:jc w:val="center"/>
                    <w:rPr>
                      <w:rFonts w:ascii="Times New Roman" w:hAnsi="Times New Roman" w:eastAsia="宋体"/>
                      <w:b/>
                      <w:bCs/>
                      <w:color w:val="000000" w:themeColor="text1"/>
                      <w:sz w:val="21"/>
                      <w:szCs w:val="21"/>
                      <w:highlight w:val="none"/>
                      <w14:textFill>
                        <w14:solidFill>
                          <w14:schemeClr w14:val="tx1"/>
                        </w14:solidFill>
                      </w14:textFill>
                    </w:rPr>
                  </w:pPr>
                </w:p>
              </w:tc>
              <w:tc>
                <w:tcPr>
                  <w:tcW w:w="2610" w:type="dxa"/>
                  <w:tcBorders>
                    <w:tl2br w:val="nil"/>
                    <w:tr2bl w:val="nil"/>
                  </w:tcBorders>
                  <w:noWrap w:val="0"/>
                  <w:vAlign w:val="center"/>
                </w:tcPr>
                <w:p w14:paraId="50F66626">
                  <w:pPr>
                    <w:spacing w:after="0"/>
                    <w:jc w:val="center"/>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202</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4-7-1</w:t>
                  </w:r>
                </w:p>
              </w:tc>
              <w:tc>
                <w:tcPr>
                  <w:tcW w:w="2836" w:type="dxa"/>
                  <w:tcBorders>
                    <w:tl2br w:val="nil"/>
                    <w:tr2bl w:val="nil"/>
                  </w:tcBorders>
                  <w:noWrap w:val="0"/>
                  <w:vAlign w:val="center"/>
                </w:tcPr>
                <w:p w14:paraId="27723F58">
                  <w:pPr>
                    <w:spacing w:after="0"/>
                    <w:jc w:val="center"/>
                    <w:rPr>
                      <w:rFonts w:hint="default" w:ascii="Times New Roman" w:hAnsi="Times New Roman" w:eastAsia="宋体"/>
                      <w:b/>
                      <w:bCs/>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202</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4-7-2</w:t>
                  </w:r>
                </w:p>
              </w:tc>
              <w:tc>
                <w:tcPr>
                  <w:tcW w:w="1290" w:type="dxa"/>
                  <w:vMerge w:val="continue"/>
                  <w:tcBorders>
                    <w:tl2br w:val="nil"/>
                    <w:tr2bl w:val="nil"/>
                  </w:tcBorders>
                  <w:noWrap w:val="0"/>
                  <w:vAlign w:val="center"/>
                </w:tcPr>
                <w:p w14:paraId="0ADCE44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4C7F3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043" w:type="dxa"/>
                  <w:tcBorders>
                    <w:tl2br w:val="nil"/>
                    <w:tr2bl w:val="nil"/>
                  </w:tcBorders>
                  <w:noWrap w:val="0"/>
                  <w:vAlign w:val="center"/>
                </w:tcPr>
                <w:p w14:paraId="2AC8492A">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外东1m处</w:t>
                  </w:r>
                </w:p>
              </w:tc>
              <w:tc>
                <w:tcPr>
                  <w:tcW w:w="2610" w:type="dxa"/>
                  <w:tcBorders>
                    <w:tl2br w:val="nil"/>
                    <w:tr2bl w:val="nil"/>
                  </w:tcBorders>
                  <w:noWrap w:val="0"/>
                  <w:vAlign w:val="center"/>
                </w:tcPr>
                <w:p w14:paraId="5B4E341D">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55.7</w:t>
                  </w:r>
                </w:p>
              </w:tc>
              <w:tc>
                <w:tcPr>
                  <w:tcW w:w="2836" w:type="dxa"/>
                  <w:tcBorders>
                    <w:tl2br w:val="nil"/>
                    <w:tr2bl w:val="nil"/>
                  </w:tcBorders>
                  <w:noWrap w:val="0"/>
                  <w:vAlign w:val="center"/>
                </w:tcPr>
                <w:p w14:paraId="1920D5D7">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43.6</w:t>
                  </w:r>
                </w:p>
              </w:tc>
              <w:tc>
                <w:tcPr>
                  <w:tcW w:w="1290" w:type="dxa"/>
                  <w:vMerge w:val="restart"/>
                  <w:tcBorders>
                    <w:tl2br w:val="nil"/>
                    <w:tr2bl w:val="nil"/>
                  </w:tcBorders>
                  <w:noWrap w:val="0"/>
                  <w:vAlign w:val="center"/>
                </w:tcPr>
                <w:p w14:paraId="274DE5E8">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6</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r>
            <w:tr w14:paraId="675FD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043" w:type="dxa"/>
                  <w:tcBorders>
                    <w:tl2br w:val="nil"/>
                    <w:tr2bl w:val="nil"/>
                  </w:tcBorders>
                  <w:noWrap w:val="0"/>
                  <w:vAlign w:val="center"/>
                </w:tcPr>
                <w:p w14:paraId="1FC0CB13">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外南1m处</w:t>
                  </w:r>
                </w:p>
              </w:tc>
              <w:tc>
                <w:tcPr>
                  <w:tcW w:w="2610" w:type="dxa"/>
                  <w:tcBorders>
                    <w:tl2br w:val="nil"/>
                    <w:tr2bl w:val="nil"/>
                  </w:tcBorders>
                  <w:noWrap w:val="0"/>
                  <w:vAlign w:val="center"/>
                </w:tcPr>
                <w:p w14:paraId="77EEBD8C">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56.5</w:t>
                  </w:r>
                </w:p>
              </w:tc>
              <w:tc>
                <w:tcPr>
                  <w:tcW w:w="2836" w:type="dxa"/>
                  <w:tcBorders>
                    <w:tl2br w:val="nil"/>
                    <w:tr2bl w:val="nil"/>
                  </w:tcBorders>
                  <w:noWrap w:val="0"/>
                  <w:vAlign w:val="center"/>
                </w:tcPr>
                <w:p w14:paraId="62C2203E">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43.2</w:t>
                  </w:r>
                </w:p>
              </w:tc>
              <w:tc>
                <w:tcPr>
                  <w:tcW w:w="1290" w:type="dxa"/>
                  <w:vMerge w:val="continue"/>
                  <w:tcBorders>
                    <w:tl2br w:val="nil"/>
                    <w:tr2bl w:val="nil"/>
                  </w:tcBorders>
                  <w:noWrap w:val="0"/>
                  <w:vAlign w:val="center"/>
                </w:tcPr>
                <w:p w14:paraId="17EADCEB">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38E6C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043" w:type="dxa"/>
                  <w:tcBorders>
                    <w:tl2br w:val="nil"/>
                    <w:tr2bl w:val="nil"/>
                  </w:tcBorders>
                  <w:noWrap w:val="0"/>
                  <w:vAlign w:val="center"/>
                </w:tcPr>
                <w:p w14:paraId="3F9E0017">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外西1m处</w:t>
                  </w:r>
                </w:p>
              </w:tc>
              <w:tc>
                <w:tcPr>
                  <w:tcW w:w="2610" w:type="dxa"/>
                  <w:tcBorders>
                    <w:tl2br w:val="nil"/>
                    <w:tr2bl w:val="nil"/>
                  </w:tcBorders>
                  <w:noWrap w:val="0"/>
                  <w:vAlign w:val="center"/>
                </w:tcPr>
                <w:p w14:paraId="380A9EA0">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54.5</w:t>
                  </w:r>
                </w:p>
              </w:tc>
              <w:tc>
                <w:tcPr>
                  <w:tcW w:w="2836" w:type="dxa"/>
                  <w:tcBorders>
                    <w:tl2br w:val="nil"/>
                    <w:tr2bl w:val="nil"/>
                  </w:tcBorders>
                  <w:noWrap w:val="0"/>
                  <w:vAlign w:val="center"/>
                </w:tcPr>
                <w:p w14:paraId="4B23401A">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43.9</w:t>
                  </w:r>
                </w:p>
              </w:tc>
              <w:tc>
                <w:tcPr>
                  <w:tcW w:w="1290" w:type="dxa"/>
                  <w:vMerge w:val="continue"/>
                  <w:tcBorders>
                    <w:tl2br w:val="nil"/>
                    <w:tr2bl w:val="nil"/>
                  </w:tcBorders>
                  <w:noWrap w:val="0"/>
                  <w:vAlign w:val="center"/>
                </w:tcPr>
                <w:p w14:paraId="11AD8195">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00D41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043" w:type="dxa"/>
                  <w:tcBorders>
                    <w:tl2br w:val="nil"/>
                    <w:tr2bl w:val="nil"/>
                  </w:tcBorders>
                  <w:noWrap w:val="0"/>
                  <w:vAlign w:val="center"/>
                </w:tcPr>
                <w:p w14:paraId="03BF1B05">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外北1m处</w:t>
                  </w:r>
                </w:p>
              </w:tc>
              <w:tc>
                <w:tcPr>
                  <w:tcW w:w="2610" w:type="dxa"/>
                  <w:tcBorders>
                    <w:tl2br w:val="nil"/>
                    <w:tr2bl w:val="nil"/>
                  </w:tcBorders>
                  <w:noWrap w:val="0"/>
                  <w:vAlign w:val="center"/>
                </w:tcPr>
                <w:p w14:paraId="2F05DFCC">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54.8</w:t>
                  </w:r>
                </w:p>
              </w:tc>
              <w:tc>
                <w:tcPr>
                  <w:tcW w:w="2836" w:type="dxa"/>
                  <w:tcBorders>
                    <w:tl2br w:val="nil"/>
                    <w:tr2bl w:val="nil"/>
                  </w:tcBorders>
                  <w:noWrap w:val="0"/>
                  <w:vAlign w:val="center"/>
                </w:tcPr>
                <w:p w14:paraId="45732A5A">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44.0</w:t>
                  </w:r>
                </w:p>
              </w:tc>
              <w:tc>
                <w:tcPr>
                  <w:tcW w:w="1290" w:type="dxa"/>
                  <w:vMerge w:val="continue"/>
                  <w:tcBorders>
                    <w:tl2br w:val="nil"/>
                    <w:tr2bl w:val="nil"/>
                  </w:tcBorders>
                  <w:noWrap w:val="0"/>
                  <w:vAlign w:val="center"/>
                </w:tcPr>
                <w:p w14:paraId="16E59EBD">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5C0CE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noWrap w:val="0"/>
                  <w:vAlign w:val="center"/>
                </w:tcPr>
                <w:p w14:paraId="1F4202E0">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5#北侧夏家岱村</w:t>
                  </w:r>
                </w:p>
              </w:tc>
              <w:tc>
                <w:tcPr>
                  <w:tcW w:w="2610" w:type="dxa"/>
                  <w:tcBorders>
                    <w:tl2br w:val="nil"/>
                    <w:tr2bl w:val="nil"/>
                  </w:tcBorders>
                  <w:noWrap w:val="0"/>
                  <w:vAlign w:val="center"/>
                </w:tcPr>
                <w:p w14:paraId="75FAEDD1">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50.2</w:t>
                  </w:r>
                </w:p>
              </w:tc>
              <w:tc>
                <w:tcPr>
                  <w:tcW w:w="2836" w:type="dxa"/>
                  <w:tcBorders>
                    <w:tl2br w:val="nil"/>
                    <w:tr2bl w:val="nil"/>
                  </w:tcBorders>
                  <w:noWrap w:val="0"/>
                  <w:vAlign w:val="center"/>
                </w:tcPr>
                <w:p w14:paraId="197BBA05">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42.6</w:t>
                  </w:r>
                </w:p>
              </w:tc>
              <w:tc>
                <w:tcPr>
                  <w:tcW w:w="1290" w:type="dxa"/>
                  <w:vMerge w:val="continue"/>
                  <w:tcBorders>
                    <w:tl2br w:val="nil"/>
                    <w:tr2bl w:val="nil"/>
                  </w:tcBorders>
                  <w:noWrap w:val="0"/>
                  <w:vAlign w:val="center"/>
                </w:tcPr>
                <w:p w14:paraId="4C30D350">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049A8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noWrap w:val="0"/>
                  <w:vAlign w:val="center"/>
                </w:tcPr>
                <w:p w14:paraId="255781E8">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5446" w:type="dxa"/>
                  <w:gridSpan w:val="2"/>
                  <w:tcBorders>
                    <w:tl2br w:val="nil"/>
                    <w:tr2bl w:val="nil"/>
                  </w:tcBorders>
                  <w:noWrap w:val="0"/>
                  <w:vAlign w:val="center"/>
                </w:tcPr>
                <w:p w14:paraId="3DE7396B">
                  <w:pPr>
                    <w:widowControl w:val="0"/>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检测结果（</w:t>
                  </w: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夜</w:t>
                  </w:r>
                  <w:r>
                    <w:rPr>
                      <w:rFonts w:ascii="Times New Roman" w:hAnsi="Times New Roman" w:eastAsia="宋体"/>
                      <w:b/>
                      <w:bCs/>
                      <w:color w:val="000000" w:themeColor="text1"/>
                      <w:sz w:val="21"/>
                      <w:szCs w:val="21"/>
                      <w:highlight w:val="none"/>
                      <w14:textFill>
                        <w14:solidFill>
                          <w14:schemeClr w14:val="tx1"/>
                        </w14:solidFill>
                      </w14:textFill>
                    </w:rPr>
                    <w:t>间）</w:t>
                  </w:r>
                </w:p>
              </w:tc>
              <w:tc>
                <w:tcPr>
                  <w:tcW w:w="1290" w:type="dxa"/>
                  <w:tcBorders>
                    <w:tl2br w:val="nil"/>
                    <w:tr2bl w:val="nil"/>
                  </w:tcBorders>
                  <w:noWrap w:val="0"/>
                  <w:vAlign w:val="center"/>
                </w:tcPr>
                <w:p w14:paraId="2CCF0E5E">
                  <w:pPr>
                    <w:widowControl w:val="0"/>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r>
            <w:tr w14:paraId="6066E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shd w:val="clear" w:color="auto" w:fill="auto"/>
                  <w:noWrap w:val="0"/>
                  <w:vAlign w:val="center"/>
                </w:tcPr>
                <w:p w14:paraId="492109D1">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外东1m处</w:t>
                  </w:r>
                </w:p>
              </w:tc>
              <w:tc>
                <w:tcPr>
                  <w:tcW w:w="2610" w:type="dxa"/>
                  <w:tcBorders>
                    <w:tl2br w:val="nil"/>
                    <w:tr2bl w:val="nil"/>
                  </w:tcBorders>
                  <w:noWrap w:val="0"/>
                  <w:vAlign w:val="center"/>
                </w:tcPr>
                <w:p w14:paraId="5455656A">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57.6</w:t>
                  </w:r>
                </w:p>
              </w:tc>
              <w:tc>
                <w:tcPr>
                  <w:tcW w:w="2836" w:type="dxa"/>
                  <w:tcBorders>
                    <w:tl2br w:val="nil"/>
                    <w:tr2bl w:val="nil"/>
                  </w:tcBorders>
                  <w:noWrap w:val="0"/>
                  <w:vAlign w:val="center"/>
                </w:tcPr>
                <w:p w14:paraId="5823C091">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46.8</w:t>
                  </w:r>
                </w:p>
              </w:tc>
              <w:tc>
                <w:tcPr>
                  <w:tcW w:w="1290" w:type="dxa"/>
                  <w:vMerge w:val="restart"/>
                  <w:tcBorders>
                    <w:tl2br w:val="nil"/>
                    <w:tr2bl w:val="nil"/>
                  </w:tcBorders>
                  <w:noWrap w:val="0"/>
                  <w:vAlign w:val="center"/>
                </w:tcPr>
                <w:p w14:paraId="40C64AF3">
                  <w:pPr>
                    <w:widowControl w:val="0"/>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w:t>
                  </w:r>
                </w:p>
              </w:tc>
            </w:tr>
            <w:tr w14:paraId="59AAE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shd w:val="clear" w:color="auto" w:fill="auto"/>
                  <w:noWrap w:val="0"/>
                  <w:vAlign w:val="center"/>
                </w:tcPr>
                <w:p w14:paraId="37BD70FE">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外南1m处</w:t>
                  </w:r>
                </w:p>
              </w:tc>
              <w:tc>
                <w:tcPr>
                  <w:tcW w:w="2610" w:type="dxa"/>
                  <w:tcBorders>
                    <w:tl2br w:val="nil"/>
                    <w:tr2bl w:val="nil"/>
                  </w:tcBorders>
                  <w:noWrap w:val="0"/>
                  <w:vAlign w:val="center"/>
                </w:tcPr>
                <w:p w14:paraId="5367DEE3">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58.9</w:t>
                  </w:r>
                </w:p>
              </w:tc>
              <w:tc>
                <w:tcPr>
                  <w:tcW w:w="2836" w:type="dxa"/>
                  <w:tcBorders>
                    <w:tl2br w:val="nil"/>
                    <w:tr2bl w:val="nil"/>
                  </w:tcBorders>
                  <w:noWrap w:val="0"/>
                  <w:vAlign w:val="center"/>
                </w:tcPr>
                <w:p w14:paraId="52DFF6B9">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47.2</w:t>
                  </w:r>
                </w:p>
              </w:tc>
              <w:tc>
                <w:tcPr>
                  <w:tcW w:w="1290" w:type="dxa"/>
                  <w:vMerge w:val="continue"/>
                  <w:tcBorders>
                    <w:tl2br w:val="nil"/>
                    <w:tr2bl w:val="nil"/>
                  </w:tcBorders>
                  <w:noWrap w:val="0"/>
                  <w:vAlign w:val="center"/>
                </w:tcPr>
                <w:p w14:paraId="39F1D2BC">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688A5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shd w:val="clear" w:color="auto" w:fill="auto"/>
                  <w:noWrap w:val="0"/>
                  <w:vAlign w:val="center"/>
                </w:tcPr>
                <w:p w14:paraId="452E237F">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外西1m处</w:t>
                  </w:r>
                </w:p>
              </w:tc>
              <w:tc>
                <w:tcPr>
                  <w:tcW w:w="2610" w:type="dxa"/>
                  <w:tcBorders>
                    <w:tl2br w:val="nil"/>
                    <w:tr2bl w:val="nil"/>
                  </w:tcBorders>
                  <w:noWrap w:val="0"/>
                  <w:vAlign w:val="center"/>
                </w:tcPr>
                <w:p w14:paraId="5B39B4C7">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55.3</w:t>
                  </w:r>
                </w:p>
              </w:tc>
              <w:tc>
                <w:tcPr>
                  <w:tcW w:w="2836" w:type="dxa"/>
                  <w:tcBorders>
                    <w:tl2br w:val="nil"/>
                    <w:tr2bl w:val="nil"/>
                  </w:tcBorders>
                  <w:noWrap w:val="0"/>
                  <w:vAlign w:val="center"/>
                </w:tcPr>
                <w:p w14:paraId="28B76992">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48.9</w:t>
                  </w:r>
                </w:p>
              </w:tc>
              <w:tc>
                <w:tcPr>
                  <w:tcW w:w="1290" w:type="dxa"/>
                  <w:vMerge w:val="continue"/>
                  <w:tcBorders>
                    <w:tl2br w:val="nil"/>
                    <w:tr2bl w:val="nil"/>
                  </w:tcBorders>
                  <w:noWrap w:val="0"/>
                  <w:vAlign w:val="center"/>
                </w:tcPr>
                <w:p w14:paraId="4CC21B56">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16456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shd w:val="clear" w:color="auto" w:fill="auto"/>
                  <w:noWrap w:val="0"/>
                  <w:vAlign w:val="center"/>
                </w:tcPr>
                <w:p w14:paraId="743A6A03">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r>
                    <w:rPr>
                      <w:rFonts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外北1m处</w:t>
                  </w:r>
                </w:p>
              </w:tc>
              <w:tc>
                <w:tcPr>
                  <w:tcW w:w="2610" w:type="dxa"/>
                  <w:tcBorders>
                    <w:tl2br w:val="nil"/>
                    <w:tr2bl w:val="nil"/>
                  </w:tcBorders>
                  <w:noWrap w:val="0"/>
                  <w:vAlign w:val="center"/>
                </w:tcPr>
                <w:p w14:paraId="7E07B3D5">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57.0</w:t>
                  </w:r>
                </w:p>
              </w:tc>
              <w:tc>
                <w:tcPr>
                  <w:tcW w:w="2836" w:type="dxa"/>
                  <w:tcBorders>
                    <w:tl2br w:val="nil"/>
                    <w:tr2bl w:val="nil"/>
                  </w:tcBorders>
                  <w:noWrap w:val="0"/>
                  <w:vAlign w:val="center"/>
                </w:tcPr>
                <w:p w14:paraId="03E1F987">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48.6</w:t>
                  </w:r>
                </w:p>
              </w:tc>
              <w:tc>
                <w:tcPr>
                  <w:tcW w:w="1290" w:type="dxa"/>
                  <w:vMerge w:val="continue"/>
                  <w:tcBorders>
                    <w:tl2br w:val="nil"/>
                    <w:tr2bl w:val="nil"/>
                  </w:tcBorders>
                  <w:noWrap w:val="0"/>
                  <w:vAlign w:val="center"/>
                </w:tcPr>
                <w:p w14:paraId="67FBCFB4">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3A70C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3" w:type="dxa"/>
                  <w:tcBorders>
                    <w:tl2br w:val="nil"/>
                    <w:tr2bl w:val="nil"/>
                  </w:tcBorders>
                  <w:shd w:val="clear" w:color="auto" w:fill="auto"/>
                  <w:noWrap w:val="0"/>
                  <w:vAlign w:val="center"/>
                </w:tcPr>
                <w:p w14:paraId="1DAF590B">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5#北侧夏家岱村</w:t>
                  </w:r>
                </w:p>
              </w:tc>
              <w:tc>
                <w:tcPr>
                  <w:tcW w:w="2610" w:type="dxa"/>
                  <w:tcBorders>
                    <w:tl2br w:val="nil"/>
                    <w:tr2bl w:val="nil"/>
                  </w:tcBorders>
                  <w:noWrap w:val="0"/>
                  <w:vAlign w:val="center"/>
                </w:tcPr>
                <w:p w14:paraId="07A9EF26">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46.5</w:t>
                  </w:r>
                </w:p>
              </w:tc>
              <w:tc>
                <w:tcPr>
                  <w:tcW w:w="2836" w:type="dxa"/>
                  <w:tcBorders>
                    <w:tl2br w:val="nil"/>
                    <w:tr2bl w:val="nil"/>
                  </w:tcBorders>
                  <w:noWrap w:val="0"/>
                  <w:vAlign w:val="center"/>
                </w:tcPr>
                <w:p w14:paraId="159B85A6">
                  <w:pPr>
                    <w:widowControl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41.9</w:t>
                  </w:r>
                </w:p>
              </w:tc>
              <w:tc>
                <w:tcPr>
                  <w:tcW w:w="1290" w:type="dxa"/>
                  <w:vMerge w:val="continue"/>
                  <w:tcBorders>
                    <w:tl2br w:val="nil"/>
                    <w:tr2bl w:val="nil"/>
                  </w:tcBorders>
                  <w:noWrap w:val="0"/>
                  <w:vAlign w:val="center"/>
                </w:tcPr>
                <w:p w14:paraId="702C7F29">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10983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043" w:type="dxa"/>
                  <w:tcBorders>
                    <w:tl2br w:val="nil"/>
                    <w:tr2bl w:val="nil"/>
                  </w:tcBorders>
                  <w:noWrap w:val="0"/>
                  <w:vAlign w:val="center"/>
                </w:tcPr>
                <w:p w14:paraId="62296891">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备注</w:t>
                  </w:r>
                </w:p>
              </w:tc>
              <w:tc>
                <w:tcPr>
                  <w:tcW w:w="6736" w:type="dxa"/>
                  <w:gridSpan w:val="3"/>
                  <w:tcBorders>
                    <w:tl2br w:val="nil"/>
                    <w:tr2bl w:val="nil"/>
                  </w:tcBorders>
                  <w:noWrap w:val="0"/>
                  <w:vAlign w:val="center"/>
                </w:tcPr>
                <w:p w14:paraId="5C0E1383">
                  <w:pPr>
                    <w:widowControl w:val="0"/>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厂界噪声执行《工业企业厂界环境噪声排放标准》（GB12348-2008）</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类标准。</w:t>
                  </w:r>
                </w:p>
              </w:tc>
            </w:tr>
          </w:tbl>
          <w:p w14:paraId="2839E856">
            <w:pPr>
              <w:keepNext w:val="0"/>
              <w:keepLines w:val="0"/>
              <w:pageBreakBefore w:val="0"/>
              <w:widowControl/>
              <w:kinsoku/>
              <w:wordWrap/>
              <w:overflowPunct/>
              <w:topLinePunct w:val="0"/>
              <w:autoSpaceDE/>
              <w:autoSpaceDN/>
              <w:bidi w:val="0"/>
              <w:adjustRightInd/>
              <w:snapToGrid/>
              <w:spacing w:after="0" w:line="360" w:lineRule="auto"/>
              <w:textAlignment w:val="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噪声治理设施处理效果监测结果</w:t>
            </w:r>
          </w:p>
          <w:p w14:paraId="5E1D1386">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噪声监测结果显示建设项目采用降</w:t>
            </w:r>
            <w:sdt>
              <w:sdtPr>
                <w:rPr>
                  <w:color w:val="000000" w:themeColor="text1"/>
                  <w14:textFill>
                    <w14:solidFill>
                      <w14:schemeClr w14:val="tx1"/>
                    </w14:solidFill>
                  </w14:textFill>
                </w:rPr>
                <w:alias w:val="非推荐词"/>
                <w:tag w:val="auto"/>
                <w:id w:val="81742"/>
              </w:sdtPr>
              <w:sdtEndPr>
                <w:rPr>
                  <w:color w:val="000000" w:themeColor="text1"/>
                  <w14:textFill>
                    <w14:solidFill>
                      <w14:schemeClr w14:val="tx1"/>
                    </w14:solidFill>
                  </w14:textFill>
                </w:rPr>
              </w:sdtEndPr>
              <w:sdtContent>
                <w:bookmarkStart w:id="46" w:name="bkReivew81742"/>
                <w:r>
                  <w:rPr>
                    <w:rFonts w:ascii="Times New Roman" w:hAnsi="Times New Roman" w:eastAsia="宋体"/>
                    <w:color w:val="000000" w:themeColor="text1"/>
                    <w:sz w:val="24"/>
                    <w:szCs w:val="24"/>
                    <w:highlight w:val="none"/>
                    <w14:textFill>
                      <w14:solidFill>
                        <w14:schemeClr w14:val="tx1"/>
                      </w14:solidFill>
                    </w14:textFill>
                  </w:rPr>
                  <w:t>噪音</w:t>
                </w:r>
                <w:bookmarkEnd w:id="46"/>
              </w:sdtContent>
            </w:sdt>
            <w:r>
              <w:rPr>
                <w:rFonts w:ascii="Times New Roman" w:hAnsi="Times New Roman" w:eastAsia="宋体"/>
                <w:color w:val="000000" w:themeColor="text1"/>
                <w:sz w:val="24"/>
                <w:szCs w:val="24"/>
                <w:highlight w:val="none"/>
                <w14:textFill>
                  <w14:solidFill>
                    <w14:schemeClr w14:val="tx1"/>
                  </w14:solidFill>
                </w14:textFill>
              </w:rPr>
              <w:t>措施如厂房隔声、</w:t>
            </w:r>
            <w:r>
              <w:rPr>
                <w:rFonts w:hint="eastAsia" w:ascii="Times New Roman" w:hAnsi="Times New Roman" w:eastAsia="宋体"/>
                <w:color w:val="000000" w:themeColor="text1"/>
                <w:sz w:val="24"/>
                <w:szCs w:val="24"/>
                <w:highlight w:val="none"/>
                <w14:textFill>
                  <w14:solidFill>
                    <w14:schemeClr w14:val="tx1"/>
                  </w14:solidFill>
                </w14:textFill>
              </w:rPr>
              <w:t>设备减振、</w:t>
            </w:r>
            <w:r>
              <w:rPr>
                <w:rFonts w:ascii="Times New Roman" w:hAnsi="Times New Roman" w:eastAsia="宋体"/>
                <w:color w:val="000000" w:themeColor="text1"/>
                <w:sz w:val="24"/>
                <w:szCs w:val="24"/>
                <w:highlight w:val="none"/>
                <w14:textFill>
                  <w14:solidFill>
                    <w14:schemeClr w14:val="tx1"/>
                  </w14:solidFill>
                </w14:textFill>
              </w:rPr>
              <w:t>距离衰等。采取上述措施后，噪声能达标排放。</w:t>
            </w:r>
          </w:p>
          <w:p w14:paraId="4992068C">
            <w:pPr>
              <w:keepNext w:val="0"/>
              <w:keepLines w:val="0"/>
              <w:pageBreakBefore w:val="0"/>
              <w:widowControl/>
              <w:kinsoku/>
              <w:wordWrap/>
              <w:overflowPunct/>
              <w:topLinePunct w:val="0"/>
              <w:autoSpaceDE/>
              <w:autoSpaceDN/>
              <w:bidi w:val="0"/>
              <w:adjustRightInd/>
              <w:snapToGrid/>
              <w:spacing w:after="0" w:line="360" w:lineRule="auto"/>
              <w:textAlignment w:val="auto"/>
              <w:rPr>
                <w:rFonts w:asci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olor w:val="000000" w:themeColor="text1"/>
                <w:sz w:val="24"/>
                <w:szCs w:val="24"/>
                <w:highlight w:val="none"/>
                <w14:textFill>
                  <w14:solidFill>
                    <w14:schemeClr w14:val="tx1"/>
                  </w14:solidFill>
                </w14:textFill>
              </w:rPr>
              <w:t>污染物排放总量核算</w:t>
            </w:r>
          </w:p>
          <w:p w14:paraId="2CDB7E82">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项目废气污染物排放总量核算见表7-</w:t>
            </w:r>
            <w:r>
              <w:rPr>
                <w:rFonts w:hint="eastAsia" w:ascii="Times New Roman" w:hAnsi="Times New Roman" w:eastAsia="宋体"/>
                <w:color w:val="000000" w:themeColor="text1"/>
                <w:sz w:val="24"/>
                <w:szCs w:val="24"/>
                <w:lang w:val="en-US" w:eastAsia="zh-CN"/>
                <w14:textFill>
                  <w14:solidFill>
                    <w14:schemeClr w14:val="tx1"/>
                  </w14:solidFill>
                </w14:textFill>
              </w:rPr>
              <w:t>7</w:t>
            </w:r>
            <w:r>
              <w:rPr>
                <w:rFonts w:ascii="Times New Roman" w:hAnsi="Times New Roman" w:eastAsia="宋体"/>
                <w:color w:val="000000" w:themeColor="text1"/>
                <w:sz w:val="24"/>
                <w:szCs w:val="24"/>
                <w14:textFill>
                  <w14:solidFill>
                    <w14:schemeClr w14:val="tx1"/>
                  </w14:solidFill>
                </w14:textFill>
              </w:rPr>
              <w:t>。</w:t>
            </w:r>
          </w:p>
          <w:p w14:paraId="3A3371C2">
            <w:pPr>
              <w:spacing w:after="0"/>
              <w:ind w:firstLine="482" w:firstLineChars="200"/>
              <w:jc w:val="center"/>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w:t>
            </w:r>
            <w:r>
              <w:rPr>
                <w:rFonts w:ascii="Times New Roman" w:hAnsi="Times New Roman" w:eastAsia="宋体"/>
                <w:b/>
                <w:color w:val="000000" w:themeColor="text1"/>
                <w:sz w:val="24"/>
                <w:szCs w:val="24"/>
                <w14:textFill>
                  <w14:solidFill>
                    <w14:schemeClr w14:val="tx1"/>
                  </w14:solidFill>
                </w14:textFill>
              </w:rPr>
              <w:t>7-</w:t>
            </w:r>
            <w:r>
              <w:rPr>
                <w:rFonts w:hint="eastAsia" w:ascii="Times New Roman" w:hAnsi="Times New Roman" w:eastAsia="宋体"/>
                <w:b/>
                <w:color w:val="000000" w:themeColor="text1"/>
                <w:sz w:val="24"/>
                <w:szCs w:val="24"/>
                <w:lang w:val="en-US" w:eastAsia="zh-CN"/>
                <w14:textFill>
                  <w14:solidFill>
                    <w14:schemeClr w14:val="tx1"/>
                  </w14:solidFill>
                </w14:textFill>
              </w:rPr>
              <w:t xml:space="preserve">7 </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项目废气污染物排放总量核算表</w:t>
            </w:r>
          </w:p>
          <w:tbl>
            <w:tblPr>
              <w:tblStyle w:val="22"/>
              <w:tblW w:w="87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77"/>
              <w:gridCol w:w="939"/>
              <w:gridCol w:w="1133"/>
              <w:gridCol w:w="1228"/>
              <w:gridCol w:w="1116"/>
              <w:gridCol w:w="1489"/>
              <w:gridCol w:w="849"/>
            </w:tblGrid>
            <w:tr w14:paraId="212B5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2022" w:type="dxa"/>
                  <w:gridSpan w:val="2"/>
                  <w:tcBorders>
                    <w:tl2br w:val="nil"/>
                    <w:tr2bl w:val="nil"/>
                  </w:tcBorders>
                  <w:noWrap w:val="0"/>
                  <w:vAlign w:val="center"/>
                </w:tcPr>
                <w:p w14:paraId="263ACCEA">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污染物</w:t>
                  </w:r>
                </w:p>
                <w:p w14:paraId="160DD7E4">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名称</w:t>
                  </w:r>
                </w:p>
              </w:tc>
              <w:tc>
                <w:tcPr>
                  <w:tcW w:w="939" w:type="dxa"/>
                  <w:tcBorders>
                    <w:tl2br w:val="nil"/>
                    <w:tr2bl w:val="nil"/>
                  </w:tcBorders>
                  <w:noWrap w:val="0"/>
                  <w:vAlign w:val="center"/>
                </w:tcPr>
                <w:p w14:paraId="3FD66664">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排气筒编号</w:t>
                  </w:r>
                </w:p>
              </w:tc>
              <w:tc>
                <w:tcPr>
                  <w:tcW w:w="1133" w:type="dxa"/>
                  <w:tcBorders>
                    <w:tl2br w:val="nil"/>
                    <w:tr2bl w:val="nil"/>
                  </w:tcBorders>
                  <w:noWrap w:val="0"/>
                  <w:vAlign w:val="center"/>
                </w:tcPr>
                <w:p w14:paraId="31600351">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排放速率</w:t>
                  </w:r>
                </w:p>
                <w:p w14:paraId="10D9903E">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（均值，</w:t>
                  </w:r>
                  <w:bookmarkStart w:id="47" w:name="_Hlk40258396"/>
                  <w:r>
                    <w:rPr>
                      <w:rFonts w:ascii="Times New Roman" w:hAnsi="Times New Roman" w:eastAsia="宋体"/>
                      <w:b/>
                      <w:bCs/>
                      <w:color w:val="000000" w:themeColor="text1"/>
                      <w:sz w:val="21"/>
                      <w:szCs w:val="21"/>
                      <w14:textFill>
                        <w14:solidFill>
                          <w14:schemeClr w14:val="tx1"/>
                        </w14:solidFill>
                      </w14:textFill>
                    </w:rPr>
                    <w:t>kg/h</w:t>
                  </w:r>
                  <w:bookmarkEnd w:id="47"/>
                  <w:r>
                    <w:rPr>
                      <w:rFonts w:hint="eastAsia" w:ascii="Times New Roman" w:hAnsi="Times New Roman" w:eastAsia="宋体"/>
                      <w:b/>
                      <w:bCs/>
                      <w:color w:val="000000" w:themeColor="text1"/>
                      <w:sz w:val="21"/>
                      <w:szCs w:val="21"/>
                      <w14:textFill>
                        <w14:solidFill>
                          <w14:schemeClr w14:val="tx1"/>
                        </w14:solidFill>
                      </w14:textFill>
                    </w:rPr>
                    <w:t>）</w:t>
                  </w:r>
                </w:p>
              </w:tc>
              <w:tc>
                <w:tcPr>
                  <w:tcW w:w="1228" w:type="dxa"/>
                  <w:tcBorders>
                    <w:tl2br w:val="nil"/>
                    <w:tr2bl w:val="nil"/>
                  </w:tcBorders>
                  <w:noWrap w:val="0"/>
                  <w:vAlign w:val="center"/>
                </w:tcPr>
                <w:p w14:paraId="025230FB">
                  <w:pPr>
                    <w:widowControl w:val="0"/>
                    <w:spacing w:after="0"/>
                    <w:jc w:val="both"/>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年运行时间（</w:t>
                  </w:r>
                  <w:r>
                    <w:rPr>
                      <w:rFonts w:ascii="Times New Roman" w:hAnsi="Times New Roman" w:eastAsia="宋体"/>
                      <w:b/>
                      <w:bCs/>
                      <w:color w:val="000000" w:themeColor="text1"/>
                      <w:sz w:val="21"/>
                      <w:szCs w:val="21"/>
                      <w14:textFill>
                        <w14:solidFill>
                          <w14:schemeClr w14:val="tx1"/>
                        </w14:solidFill>
                      </w14:textFill>
                    </w:rPr>
                    <w:t>h</w:t>
                  </w:r>
                  <w:r>
                    <w:rPr>
                      <w:rFonts w:hint="eastAsia" w:ascii="Times New Roman" w:hAnsi="Times New Roman" w:eastAsia="宋体"/>
                      <w:b/>
                      <w:bCs/>
                      <w:color w:val="000000" w:themeColor="text1"/>
                      <w:sz w:val="21"/>
                      <w:szCs w:val="21"/>
                      <w14:textFill>
                        <w14:solidFill>
                          <w14:schemeClr w14:val="tx1"/>
                        </w14:solidFill>
                      </w14:textFill>
                    </w:rPr>
                    <w:t>）</w:t>
                  </w:r>
                </w:p>
              </w:tc>
              <w:tc>
                <w:tcPr>
                  <w:tcW w:w="1116" w:type="dxa"/>
                  <w:tcBorders>
                    <w:tl2br w:val="nil"/>
                    <w:tr2bl w:val="nil"/>
                  </w:tcBorders>
                  <w:noWrap w:val="0"/>
                  <w:vAlign w:val="center"/>
                </w:tcPr>
                <w:p w14:paraId="0B131F36">
                  <w:pPr>
                    <w:widowControl w:val="0"/>
                    <w:spacing w:after="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实际总量（</w:t>
                  </w:r>
                  <w:r>
                    <w:rPr>
                      <w:rFonts w:ascii="Times New Roman" w:hAnsi="Times New Roman" w:eastAsia="宋体"/>
                      <w:b/>
                      <w:bCs/>
                      <w:color w:val="000000" w:themeColor="text1"/>
                      <w:sz w:val="21"/>
                      <w:szCs w:val="21"/>
                      <w14:textFill>
                        <w14:solidFill>
                          <w14:schemeClr w14:val="tx1"/>
                        </w14:solidFill>
                      </w14:textFill>
                    </w:rPr>
                    <w:t>t/a</w:t>
                  </w:r>
                  <w:r>
                    <w:rPr>
                      <w:rFonts w:hint="eastAsia" w:ascii="Times New Roman" w:hAnsi="Times New Roman" w:eastAsia="宋体"/>
                      <w:b/>
                      <w:bCs/>
                      <w:color w:val="000000" w:themeColor="text1"/>
                      <w:sz w:val="21"/>
                      <w:szCs w:val="21"/>
                      <w14:textFill>
                        <w14:solidFill>
                          <w14:schemeClr w14:val="tx1"/>
                        </w14:solidFill>
                      </w14:textFill>
                    </w:rPr>
                    <w:t>）</w:t>
                  </w:r>
                </w:p>
              </w:tc>
              <w:tc>
                <w:tcPr>
                  <w:tcW w:w="1489" w:type="dxa"/>
                  <w:tcBorders>
                    <w:tl2br w:val="nil"/>
                    <w:tr2bl w:val="nil"/>
                  </w:tcBorders>
                  <w:noWrap w:val="0"/>
                  <w:vAlign w:val="center"/>
                </w:tcPr>
                <w:p w14:paraId="4EB3A510">
                  <w:pPr>
                    <w:widowControl w:val="0"/>
                    <w:spacing w:after="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环评批复总量控制（t/a）</w:t>
                  </w:r>
                </w:p>
              </w:tc>
              <w:tc>
                <w:tcPr>
                  <w:tcW w:w="849" w:type="dxa"/>
                  <w:tcBorders>
                    <w:tl2br w:val="nil"/>
                    <w:tr2bl w:val="nil"/>
                  </w:tcBorders>
                  <w:noWrap w:val="0"/>
                  <w:vAlign w:val="center"/>
                </w:tcPr>
                <w:p w14:paraId="24F709B3">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判定</w:t>
                  </w:r>
                </w:p>
              </w:tc>
            </w:tr>
            <w:tr w14:paraId="6F89A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45" w:type="dxa"/>
                  <w:vMerge w:val="restart"/>
                  <w:tcBorders>
                    <w:tl2br w:val="nil"/>
                    <w:tr2bl w:val="nil"/>
                  </w:tcBorders>
                  <w:noWrap w:val="0"/>
                  <w:vAlign w:val="center"/>
                </w:tcPr>
                <w:p w14:paraId="266C32D6">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废气</w:t>
                  </w:r>
                </w:p>
              </w:tc>
              <w:tc>
                <w:tcPr>
                  <w:tcW w:w="1377" w:type="dxa"/>
                  <w:tcBorders>
                    <w:tl2br w:val="nil"/>
                    <w:tr2bl w:val="nil"/>
                  </w:tcBorders>
                  <w:shd w:val="clear" w:color="auto" w:fill="auto"/>
                  <w:noWrap w:val="0"/>
                  <w:vAlign w:val="center"/>
                </w:tcPr>
                <w:p w14:paraId="3EB4E18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VOCs（非甲烷总烃）</w:t>
                  </w:r>
                </w:p>
              </w:tc>
              <w:tc>
                <w:tcPr>
                  <w:tcW w:w="939" w:type="dxa"/>
                  <w:tcBorders>
                    <w:tl2br w:val="nil"/>
                    <w:tr2bl w:val="nil"/>
                  </w:tcBorders>
                  <w:noWrap w:val="0"/>
                  <w:vAlign w:val="center"/>
                </w:tcPr>
                <w:p w14:paraId="0C1AA2E7">
                  <w:pPr>
                    <w:widowControl w:val="0"/>
                    <w:spacing w:after="0"/>
                    <w:jc w:val="center"/>
                    <w:rPr>
                      <w:rFonts w:hint="default"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DA001</w:t>
                  </w:r>
                </w:p>
              </w:tc>
              <w:tc>
                <w:tcPr>
                  <w:tcW w:w="1133" w:type="dxa"/>
                  <w:tcBorders>
                    <w:tl2br w:val="nil"/>
                    <w:tr2bl w:val="nil"/>
                  </w:tcBorders>
                  <w:noWrap w:val="0"/>
                  <w:vAlign w:val="center"/>
                </w:tcPr>
                <w:p w14:paraId="54D1342A">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0.0201</w:t>
                  </w:r>
                </w:p>
              </w:tc>
              <w:tc>
                <w:tcPr>
                  <w:tcW w:w="1228" w:type="dxa"/>
                  <w:tcBorders>
                    <w:tl2br w:val="nil"/>
                    <w:tr2bl w:val="nil"/>
                  </w:tcBorders>
                  <w:shd w:val="clear" w:color="auto" w:fill="auto"/>
                  <w:noWrap w:val="0"/>
                  <w:vAlign w:val="center"/>
                </w:tcPr>
                <w:p w14:paraId="757593F5">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宋体"/>
                      <w:color w:val="000000" w:themeColor="text1"/>
                      <w:sz w:val="21"/>
                      <w:szCs w:val="24"/>
                      <w:lang w:val="en-US" w:eastAsia="zh-CN"/>
                      <w14:textFill>
                        <w14:solidFill>
                          <w14:schemeClr w14:val="tx1"/>
                        </w14:solidFill>
                      </w14:textFill>
                    </w:rPr>
                    <w:t>9</w:t>
                  </w:r>
                  <w:r>
                    <w:rPr>
                      <w:rFonts w:hint="eastAsia" w:ascii="Times New Roman" w:hAnsi="Times New Roman" w:eastAsia="Times New Roman"/>
                      <w:color w:val="000000" w:themeColor="text1"/>
                      <w:sz w:val="21"/>
                      <w:szCs w:val="24"/>
                      <w14:textFill>
                        <w14:solidFill>
                          <w14:schemeClr w14:val="tx1"/>
                        </w14:solidFill>
                      </w14:textFill>
                    </w:rPr>
                    <w:t>00</w:t>
                  </w:r>
                </w:p>
              </w:tc>
              <w:tc>
                <w:tcPr>
                  <w:tcW w:w="1116" w:type="dxa"/>
                  <w:tcBorders>
                    <w:tl2br w:val="nil"/>
                    <w:tr2bl w:val="nil"/>
                  </w:tcBorders>
                  <w:shd w:val="clear" w:color="auto" w:fill="auto"/>
                  <w:noWrap w:val="0"/>
                  <w:vAlign w:val="center"/>
                </w:tcPr>
                <w:p w14:paraId="098219BB">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0.0181</w:t>
                  </w:r>
                </w:p>
              </w:tc>
              <w:tc>
                <w:tcPr>
                  <w:tcW w:w="1489" w:type="dxa"/>
                  <w:vMerge w:val="restart"/>
                  <w:tcBorders>
                    <w:tl2br w:val="nil"/>
                    <w:tr2bl w:val="nil"/>
                  </w:tcBorders>
                  <w:noWrap w:val="0"/>
                  <w:vAlign w:val="center"/>
                </w:tcPr>
                <w:p w14:paraId="102C7DD1">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0.0530</w:t>
                  </w:r>
                </w:p>
              </w:tc>
              <w:tc>
                <w:tcPr>
                  <w:tcW w:w="849" w:type="dxa"/>
                  <w:tcBorders>
                    <w:tl2br w:val="nil"/>
                    <w:tr2bl w:val="nil"/>
                  </w:tcBorders>
                  <w:noWrap w:val="0"/>
                  <w:vAlign w:val="center"/>
                </w:tcPr>
                <w:p w14:paraId="58254B7D">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156CE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7704EF70">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2DBCA24D">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VOCs（非甲烷总烃）</w:t>
                  </w:r>
                </w:p>
              </w:tc>
              <w:tc>
                <w:tcPr>
                  <w:tcW w:w="939" w:type="dxa"/>
                  <w:tcBorders>
                    <w:tl2br w:val="nil"/>
                    <w:tr2bl w:val="nil"/>
                  </w:tcBorders>
                  <w:noWrap w:val="0"/>
                  <w:vAlign w:val="center"/>
                </w:tcPr>
                <w:p w14:paraId="57F57DF5">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DA002</w:t>
                  </w:r>
                </w:p>
              </w:tc>
              <w:tc>
                <w:tcPr>
                  <w:tcW w:w="1133" w:type="dxa"/>
                  <w:tcBorders>
                    <w:tl2br w:val="nil"/>
                    <w:tr2bl w:val="nil"/>
                  </w:tcBorders>
                  <w:noWrap w:val="0"/>
                  <w:vAlign w:val="center"/>
                </w:tcPr>
                <w:p w14:paraId="4811A941">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0.1162</w:t>
                  </w:r>
                </w:p>
              </w:tc>
              <w:tc>
                <w:tcPr>
                  <w:tcW w:w="1228" w:type="dxa"/>
                  <w:tcBorders>
                    <w:tl2br w:val="nil"/>
                    <w:tr2bl w:val="nil"/>
                  </w:tcBorders>
                  <w:shd w:val="clear" w:color="auto" w:fill="auto"/>
                  <w:noWrap w:val="0"/>
                  <w:vAlign w:val="center"/>
                </w:tcPr>
                <w:p w14:paraId="7A01AA94">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宋体"/>
                      <w:color w:val="000000" w:themeColor="text1"/>
                      <w:sz w:val="21"/>
                      <w:szCs w:val="24"/>
                      <w:lang w:val="en-US" w:eastAsia="zh-CN"/>
                      <w14:textFill>
                        <w14:solidFill>
                          <w14:schemeClr w14:val="tx1"/>
                        </w14:solidFill>
                      </w14:textFill>
                    </w:rPr>
                    <w:t>3</w:t>
                  </w:r>
                  <w:r>
                    <w:rPr>
                      <w:rFonts w:hint="eastAsia" w:ascii="Times New Roman" w:hAnsi="Times New Roman" w:eastAsia="Times New Roman"/>
                      <w:color w:val="000000" w:themeColor="text1"/>
                      <w:sz w:val="21"/>
                      <w:szCs w:val="24"/>
                      <w14:textFill>
                        <w14:solidFill>
                          <w14:schemeClr w14:val="tx1"/>
                        </w14:solidFill>
                      </w14:textFill>
                    </w:rPr>
                    <w:t>00</w:t>
                  </w:r>
                </w:p>
              </w:tc>
              <w:tc>
                <w:tcPr>
                  <w:tcW w:w="1116" w:type="dxa"/>
                  <w:tcBorders>
                    <w:tl2br w:val="nil"/>
                    <w:tr2bl w:val="nil"/>
                  </w:tcBorders>
                  <w:shd w:val="clear" w:color="auto" w:fill="auto"/>
                  <w:noWrap w:val="0"/>
                  <w:vAlign w:val="center"/>
                </w:tcPr>
                <w:p w14:paraId="2774CE19">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0.0349</w:t>
                  </w:r>
                </w:p>
              </w:tc>
              <w:tc>
                <w:tcPr>
                  <w:tcW w:w="1489" w:type="dxa"/>
                  <w:vMerge w:val="continue"/>
                  <w:tcBorders>
                    <w:tl2br w:val="nil"/>
                    <w:tr2bl w:val="nil"/>
                  </w:tcBorders>
                  <w:noWrap w:val="0"/>
                  <w:vAlign w:val="center"/>
                </w:tcPr>
                <w:p w14:paraId="118DE674">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9" w:type="dxa"/>
                  <w:tcBorders>
                    <w:tl2br w:val="nil"/>
                    <w:tr2bl w:val="nil"/>
                  </w:tcBorders>
                  <w:noWrap w:val="0"/>
                  <w:vAlign w:val="center"/>
                </w:tcPr>
                <w:p w14:paraId="565CA722">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3D275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4F01C13C">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0220A3EA">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39" w:type="dxa"/>
                  <w:tcBorders>
                    <w:tl2br w:val="nil"/>
                    <w:tr2bl w:val="nil"/>
                  </w:tcBorders>
                  <w:noWrap w:val="0"/>
                  <w:vAlign w:val="center"/>
                </w:tcPr>
                <w:p w14:paraId="22685B0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DA003</w:t>
                  </w:r>
                </w:p>
              </w:tc>
              <w:tc>
                <w:tcPr>
                  <w:tcW w:w="1133" w:type="dxa"/>
                  <w:tcBorders>
                    <w:tl2br w:val="nil"/>
                    <w:tr2bl w:val="nil"/>
                  </w:tcBorders>
                  <w:noWrap w:val="0"/>
                  <w:vAlign w:val="center"/>
                </w:tcPr>
                <w:p w14:paraId="74AEC37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0.0339</w:t>
                  </w:r>
                </w:p>
              </w:tc>
              <w:tc>
                <w:tcPr>
                  <w:tcW w:w="1228" w:type="dxa"/>
                  <w:tcBorders>
                    <w:tl2br w:val="nil"/>
                    <w:tr2bl w:val="nil"/>
                  </w:tcBorders>
                  <w:shd w:val="clear" w:color="auto" w:fill="auto"/>
                  <w:noWrap w:val="0"/>
                  <w:vAlign w:val="center"/>
                </w:tcPr>
                <w:p w14:paraId="16D62DBF">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1500</w:t>
                  </w:r>
                </w:p>
              </w:tc>
              <w:tc>
                <w:tcPr>
                  <w:tcW w:w="1116" w:type="dxa"/>
                  <w:tcBorders>
                    <w:tl2br w:val="nil"/>
                    <w:tr2bl w:val="nil"/>
                  </w:tcBorders>
                  <w:shd w:val="clear" w:color="auto" w:fill="auto"/>
                  <w:noWrap w:val="0"/>
                  <w:vAlign w:val="center"/>
                </w:tcPr>
                <w:p w14:paraId="6BCE06D0">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0.05085</w:t>
                  </w:r>
                </w:p>
              </w:tc>
              <w:tc>
                <w:tcPr>
                  <w:tcW w:w="1489" w:type="dxa"/>
                  <w:vMerge w:val="restart"/>
                  <w:tcBorders>
                    <w:tl2br w:val="nil"/>
                    <w:tr2bl w:val="nil"/>
                  </w:tcBorders>
                  <w:noWrap w:val="0"/>
                  <w:vAlign w:val="center"/>
                </w:tcPr>
                <w:p w14:paraId="78D90448">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0.154</w:t>
                  </w:r>
                </w:p>
              </w:tc>
              <w:tc>
                <w:tcPr>
                  <w:tcW w:w="849" w:type="dxa"/>
                  <w:tcBorders>
                    <w:tl2br w:val="nil"/>
                    <w:tr2bl w:val="nil"/>
                  </w:tcBorders>
                  <w:shd w:val="clear" w:color="auto" w:fill="auto"/>
                  <w:noWrap w:val="0"/>
                  <w:vAlign w:val="center"/>
                </w:tcPr>
                <w:p w14:paraId="76F2641E">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77ADD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39A546A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649536B1">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39" w:type="dxa"/>
                  <w:tcBorders>
                    <w:tl2br w:val="nil"/>
                    <w:tr2bl w:val="nil"/>
                  </w:tcBorders>
                  <w:noWrap w:val="0"/>
                  <w:vAlign w:val="center"/>
                </w:tcPr>
                <w:p w14:paraId="38566288">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DA004</w:t>
                  </w:r>
                </w:p>
              </w:tc>
              <w:tc>
                <w:tcPr>
                  <w:tcW w:w="1133" w:type="dxa"/>
                  <w:tcBorders>
                    <w:tl2br w:val="nil"/>
                    <w:tr2bl w:val="nil"/>
                  </w:tcBorders>
                  <w:noWrap w:val="0"/>
                  <w:vAlign w:val="center"/>
                </w:tcPr>
                <w:p w14:paraId="6E7E3E93">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0.0390</w:t>
                  </w:r>
                </w:p>
              </w:tc>
              <w:tc>
                <w:tcPr>
                  <w:tcW w:w="1228" w:type="dxa"/>
                  <w:tcBorders>
                    <w:tl2br w:val="nil"/>
                    <w:tr2bl w:val="nil"/>
                  </w:tcBorders>
                  <w:shd w:val="clear" w:color="auto" w:fill="auto"/>
                  <w:noWrap w:val="0"/>
                  <w:vAlign w:val="center"/>
                </w:tcPr>
                <w:p w14:paraId="34061D03">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1500</w:t>
                  </w:r>
                </w:p>
              </w:tc>
              <w:tc>
                <w:tcPr>
                  <w:tcW w:w="1116" w:type="dxa"/>
                  <w:tcBorders>
                    <w:tl2br w:val="nil"/>
                    <w:tr2bl w:val="nil"/>
                  </w:tcBorders>
                  <w:shd w:val="clear" w:color="auto" w:fill="auto"/>
                  <w:noWrap w:val="0"/>
                  <w:vAlign w:val="center"/>
                </w:tcPr>
                <w:p w14:paraId="410096E0">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0.0585</w:t>
                  </w:r>
                </w:p>
              </w:tc>
              <w:tc>
                <w:tcPr>
                  <w:tcW w:w="1489" w:type="dxa"/>
                  <w:vMerge w:val="continue"/>
                  <w:tcBorders>
                    <w:tl2br w:val="nil"/>
                    <w:tr2bl w:val="nil"/>
                  </w:tcBorders>
                  <w:noWrap w:val="0"/>
                  <w:vAlign w:val="center"/>
                </w:tcPr>
                <w:p w14:paraId="4812A008">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9" w:type="dxa"/>
                  <w:tcBorders>
                    <w:tl2br w:val="nil"/>
                    <w:tr2bl w:val="nil"/>
                  </w:tcBorders>
                  <w:shd w:val="clear" w:color="auto" w:fill="auto"/>
                  <w:noWrap w:val="0"/>
                  <w:vAlign w:val="center"/>
                </w:tcPr>
                <w:p w14:paraId="6FA2D56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5441E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27B7FB47">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5A7DE4B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39" w:type="dxa"/>
                  <w:vMerge w:val="restart"/>
                  <w:tcBorders>
                    <w:tl2br w:val="nil"/>
                    <w:tr2bl w:val="nil"/>
                  </w:tcBorders>
                  <w:noWrap w:val="0"/>
                  <w:vAlign w:val="center"/>
                </w:tcPr>
                <w:p w14:paraId="799FE630">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DA005</w:t>
                  </w:r>
                </w:p>
              </w:tc>
              <w:tc>
                <w:tcPr>
                  <w:tcW w:w="1133" w:type="dxa"/>
                  <w:tcBorders>
                    <w:tl2br w:val="nil"/>
                    <w:tr2bl w:val="nil"/>
                  </w:tcBorders>
                  <w:noWrap w:val="0"/>
                  <w:vAlign w:val="center"/>
                </w:tcPr>
                <w:p w14:paraId="775D303A">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0.0034</w:t>
                  </w:r>
                </w:p>
              </w:tc>
              <w:tc>
                <w:tcPr>
                  <w:tcW w:w="1228" w:type="dxa"/>
                  <w:tcBorders>
                    <w:tl2br w:val="nil"/>
                    <w:tr2bl w:val="nil"/>
                  </w:tcBorders>
                  <w:shd w:val="clear" w:color="auto" w:fill="auto"/>
                  <w:noWrap w:val="0"/>
                  <w:vAlign w:val="center"/>
                </w:tcPr>
                <w:p w14:paraId="2DAFD434">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6BA061DF">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0.00306</w:t>
                  </w:r>
                </w:p>
              </w:tc>
              <w:tc>
                <w:tcPr>
                  <w:tcW w:w="1489" w:type="dxa"/>
                  <w:tcBorders>
                    <w:tl2br w:val="nil"/>
                    <w:tr2bl w:val="nil"/>
                  </w:tcBorders>
                  <w:noWrap w:val="0"/>
                  <w:vAlign w:val="center"/>
                </w:tcPr>
                <w:p w14:paraId="40286FF7">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c>
              <w:tc>
                <w:tcPr>
                  <w:tcW w:w="849" w:type="dxa"/>
                  <w:tcBorders>
                    <w:tl2br w:val="nil"/>
                    <w:tr2bl w:val="nil"/>
                  </w:tcBorders>
                  <w:shd w:val="clear" w:color="auto" w:fill="auto"/>
                  <w:noWrap w:val="0"/>
                  <w:vAlign w:val="center"/>
                </w:tcPr>
                <w:p w14:paraId="53D2D9F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6BF3B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1E57F8B1">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4F5CF269">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氮氧化物</w:t>
                  </w:r>
                </w:p>
              </w:tc>
              <w:tc>
                <w:tcPr>
                  <w:tcW w:w="939" w:type="dxa"/>
                  <w:vMerge w:val="continue"/>
                  <w:tcBorders>
                    <w:tl2br w:val="nil"/>
                    <w:tr2bl w:val="nil"/>
                  </w:tcBorders>
                  <w:noWrap w:val="0"/>
                  <w:vAlign w:val="center"/>
                </w:tcPr>
                <w:p w14:paraId="2C9BCCF5">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133" w:type="dxa"/>
                  <w:tcBorders>
                    <w:tl2br w:val="nil"/>
                    <w:tr2bl w:val="nil"/>
                  </w:tcBorders>
                  <w:noWrap w:val="0"/>
                  <w:vAlign w:val="center"/>
                </w:tcPr>
                <w:p w14:paraId="3DC42DFE">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0.0262</w:t>
                  </w:r>
                </w:p>
              </w:tc>
              <w:tc>
                <w:tcPr>
                  <w:tcW w:w="1228" w:type="dxa"/>
                  <w:tcBorders>
                    <w:tl2br w:val="nil"/>
                    <w:tr2bl w:val="nil"/>
                  </w:tcBorders>
                  <w:shd w:val="clear" w:color="auto" w:fill="auto"/>
                  <w:noWrap w:val="0"/>
                  <w:vAlign w:val="center"/>
                </w:tcPr>
                <w:p w14:paraId="3C77FD46">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032DE763">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0.02358</w:t>
                  </w:r>
                </w:p>
              </w:tc>
              <w:tc>
                <w:tcPr>
                  <w:tcW w:w="1489" w:type="dxa"/>
                  <w:tcBorders>
                    <w:tl2br w:val="nil"/>
                    <w:tr2bl w:val="nil"/>
                  </w:tcBorders>
                  <w:noWrap w:val="0"/>
                  <w:vAlign w:val="center"/>
                </w:tcPr>
                <w:p w14:paraId="0A1B95E9">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0.045</w:t>
                  </w:r>
                </w:p>
              </w:tc>
              <w:tc>
                <w:tcPr>
                  <w:tcW w:w="849" w:type="dxa"/>
                  <w:tcBorders>
                    <w:tl2br w:val="nil"/>
                    <w:tr2bl w:val="nil"/>
                  </w:tcBorders>
                  <w:shd w:val="clear" w:color="auto" w:fill="auto"/>
                  <w:noWrap w:val="0"/>
                  <w:vAlign w:val="center"/>
                </w:tcPr>
                <w:p w14:paraId="1B53FE8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75D79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276E45BE">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2A8A6B86">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二氧化硫</w:t>
                  </w:r>
                </w:p>
              </w:tc>
              <w:tc>
                <w:tcPr>
                  <w:tcW w:w="939" w:type="dxa"/>
                  <w:vMerge w:val="continue"/>
                  <w:tcBorders>
                    <w:tl2br w:val="nil"/>
                    <w:tr2bl w:val="nil"/>
                  </w:tcBorders>
                  <w:noWrap w:val="0"/>
                  <w:vAlign w:val="center"/>
                </w:tcPr>
                <w:p w14:paraId="3D60EAAB">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133" w:type="dxa"/>
                  <w:tcBorders>
                    <w:tl2br w:val="nil"/>
                    <w:tr2bl w:val="nil"/>
                  </w:tcBorders>
                  <w:noWrap w:val="0"/>
                  <w:vAlign w:val="center"/>
                </w:tcPr>
                <w:p w14:paraId="08B045BF">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0.0167</w:t>
                  </w:r>
                </w:p>
              </w:tc>
              <w:tc>
                <w:tcPr>
                  <w:tcW w:w="1228" w:type="dxa"/>
                  <w:tcBorders>
                    <w:tl2br w:val="nil"/>
                    <w:tr2bl w:val="nil"/>
                  </w:tcBorders>
                  <w:shd w:val="clear" w:color="auto" w:fill="auto"/>
                  <w:noWrap w:val="0"/>
                  <w:vAlign w:val="center"/>
                </w:tcPr>
                <w:p w14:paraId="4DFDA681">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01C776D2">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0.01503</w:t>
                  </w:r>
                </w:p>
              </w:tc>
              <w:tc>
                <w:tcPr>
                  <w:tcW w:w="1489" w:type="dxa"/>
                  <w:tcBorders>
                    <w:tl2br w:val="nil"/>
                    <w:tr2bl w:val="nil"/>
                  </w:tcBorders>
                  <w:noWrap w:val="0"/>
                  <w:vAlign w:val="center"/>
                </w:tcPr>
                <w:p w14:paraId="47F731E0">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w:t>
                  </w:r>
                </w:p>
              </w:tc>
              <w:tc>
                <w:tcPr>
                  <w:tcW w:w="849" w:type="dxa"/>
                  <w:tcBorders>
                    <w:tl2br w:val="nil"/>
                    <w:tr2bl w:val="nil"/>
                  </w:tcBorders>
                  <w:shd w:val="clear" w:color="auto" w:fill="auto"/>
                  <w:noWrap w:val="0"/>
                  <w:vAlign w:val="center"/>
                </w:tcPr>
                <w:p w14:paraId="5A4DAAB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10302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7CF7E900">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43206B48">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39" w:type="dxa"/>
                  <w:vMerge w:val="restart"/>
                  <w:tcBorders>
                    <w:tl2br w:val="nil"/>
                    <w:tr2bl w:val="nil"/>
                  </w:tcBorders>
                  <w:noWrap w:val="0"/>
                  <w:vAlign w:val="center"/>
                </w:tcPr>
                <w:p w14:paraId="07A8F7EC">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DA006</w:t>
                  </w:r>
                </w:p>
              </w:tc>
              <w:tc>
                <w:tcPr>
                  <w:tcW w:w="1133" w:type="dxa"/>
                  <w:tcBorders>
                    <w:tl2br w:val="nil"/>
                    <w:tr2bl w:val="nil"/>
                  </w:tcBorders>
                  <w:noWrap w:val="0"/>
                  <w:vAlign w:val="center"/>
                </w:tcPr>
                <w:p w14:paraId="3283F7A9">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0.0018</w:t>
                  </w:r>
                </w:p>
              </w:tc>
              <w:tc>
                <w:tcPr>
                  <w:tcW w:w="1228" w:type="dxa"/>
                  <w:tcBorders>
                    <w:tl2br w:val="nil"/>
                    <w:tr2bl w:val="nil"/>
                  </w:tcBorders>
                  <w:shd w:val="clear" w:color="auto" w:fill="auto"/>
                  <w:noWrap w:val="0"/>
                  <w:vAlign w:val="center"/>
                </w:tcPr>
                <w:p w14:paraId="40D4B296">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683950F8">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0.00162</w:t>
                  </w:r>
                </w:p>
              </w:tc>
              <w:tc>
                <w:tcPr>
                  <w:tcW w:w="1489" w:type="dxa"/>
                  <w:tcBorders>
                    <w:tl2br w:val="nil"/>
                    <w:tr2bl w:val="nil"/>
                  </w:tcBorders>
                  <w:shd w:val="clear" w:color="auto" w:fill="auto"/>
                  <w:noWrap w:val="0"/>
                  <w:vAlign w:val="center"/>
                </w:tcPr>
                <w:p w14:paraId="4757E3A8">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849" w:type="dxa"/>
                  <w:tcBorders>
                    <w:tl2br w:val="nil"/>
                    <w:tr2bl w:val="nil"/>
                  </w:tcBorders>
                  <w:shd w:val="clear" w:color="auto" w:fill="auto"/>
                  <w:noWrap w:val="0"/>
                  <w:vAlign w:val="center"/>
                </w:tcPr>
                <w:p w14:paraId="105A9F59">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7A9F5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12C17F36">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749D24BB">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氮氧化物</w:t>
                  </w:r>
                </w:p>
              </w:tc>
              <w:tc>
                <w:tcPr>
                  <w:tcW w:w="939" w:type="dxa"/>
                  <w:vMerge w:val="continue"/>
                  <w:tcBorders>
                    <w:tl2br w:val="nil"/>
                    <w:tr2bl w:val="nil"/>
                  </w:tcBorders>
                  <w:noWrap w:val="0"/>
                  <w:vAlign w:val="center"/>
                </w:tcPr>
                <w:p w14:paraId="79840B5E">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133" w:type="dxa"/>
                  <w:tcBorders>
                    <w:tl2br w:val="nil"/>
                    <w:tr2bl w:val="nil"/>
                  </w:tcBorders>
                  <w:noWrap w:val="0"/>
                  <w:vAlign w:val="center"/>
                </w:tcPr>
                <w:p w14:paraId="3D006E62">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0.0062</w:t>
                  </w:r>
                </w:p>
              </w:tc>
              <w:tc>
                <w:tcPr>
                  <w:tcW w:w="1228" w:type="dxa"/>
                  <w:tcBorders>
                    <w:tl2br w:val="nil"/>
                    <w:tr2bl w:val="nil"/>
                  </w:tcBorders>
                  <w:shd w:val="clear" w:color="auto" w:fill="auto"/>
                  <w:noWrap w:val="0"/>
                  <w:vAlign w:val="center"/>
                </w:tcPr>
                <w:p w14:paraId="20F28C98">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618FC366">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0.00558</w:t>
                  </w:r>
                </w:p>
              </w:tc>
              <w:tc>
                <w:tcPr>
                  <w:tcW w:w="1489" w:type="dxa"/>
                  <w:tcBorders>
                    <w:tl2br w:val="nil"/>
                    <w:tr2bl w:val="nil"/>
                  </w:tcBorders>
                  <w:shd w:val="clear" w:color="auto" w:fill="auto"/>
                  <w:noWrap w:val="0"/>
                  <w:vAlign w:val="center"/>
                </w:tcPr>
                <w:p w14:paraId="1AE631C9">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849" w:type="dxa"/>
                  <w:tcBorders>
                    <w:tl2br w:val="nil"/>
                    <w:tr2bl w:val="nil"/>
                  </w:tcBorders>
                  <w:shd w:val="clear" w:color="auto" w:fill="auto"/>
                  <w:noWrap w:val="0"/>
                  <w:vAlign w:val="center"/>
                </w:tcPr>
                <w:p w14:paraId="4CE02544">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04C9F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tcBorders>
                    <w:tl2br w:val="nil"/>
                    <w:tr2bl w:val="nil"/>
                  </w:tcBorders>
                  <w:noWrap w:val="0"/>
                  <w:vAlign w:val="center"/>
                </w:tcPr>
                <w:p w14:paraId="60AF91E6">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377" w:type="dxa"/>
                  <w:tcBorders>
                    <w:tl2br w:val="nil"/>
                    <w:tr2bl w:val="nil"/>
                  </w:tcBorders>
                  <w:shd w:val="clear" w:color="auto" w:fill="auto"/>
                  <w:noWrap w:val="0"/>
                  <w:vAlign w:val="center"/>
                </w:tcPr>
                <w:p w14:paraId="09E6BA58">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二氧化硫</w:t>
                  </w:r>
                </w:p>
              </w:tc>
              <w:tc>
                <w:tcPr>
                  <w:tcW w:w="939" w:type="dxa"/>
                  <w:vMerge w:val="continue"/>
                  <w:tcBorders>
                    <w:tl2br w:val="nil"/>
                    <w:tr2bl w:val="nil"/>
                  </w:tcBorders>
                  <w:noWrap w:val="0"/>
                  <w:vAlign w:val="center"/>
                </w:tcPr>
                <w:p w14:paraId="35037E5D">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133" w:type="dxa"/>
                  <w:tcBorders>
                    <w:tl2br w:val="nil"/>
                    <w:tr2bl w:val="nil"/>
                  </w:tcBorders>
                  <w:noWrap w:val="0"/>
                  <w:vAlign w:val="center"/>
                </w:tcPr>
                <w:p w14:paraId="3635A855">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0.0097</w:t>
                  </w:r>
                </w:p>
              </w:tc>
              <w:tc>
                <w:tcPr>
                  <w:tcW w:w="1228" w:type="dxa"/>
                  <w:tcBorders>
                    <w:tl2br w:val="nil"/>
                    <w:tr2bl w:val="nil"/>
                  </w:tcBorders>
                  <w:shd w:val="clear" w:color="auto" w:fill="auto"/>
                  <w:noWrap w:val="0"/>
                  <w:vAlign w:val="center"/>
                </w:tcPr>
                <w:p w14:paraId="6317C534">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900</w:t>
                  </w:r>
                </w:p>
              </w:tc>
              <w:tc>
                <w:tcPr>
                  <w:tcW w:w="1116" w:type="dxa"/>
                  <w:tcBorders>
                    <w:tl2br w:val="nil"/>
                    <w:tr2bl w:val="nil"/>
                  </w:tcBorders>
                  <w:shd w:val="clear" w:color="auto" w:fill="auto"/>
                  <w:noWrap w:val="0"/>
                  <w:vAlign w:val="center"/>
                </w:tcPr>
                <w:p w14:paraId="15E6EA3C">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0.00873</w:t>
                  </w:r>
                </w:p>
              </w:tc>
              <w:tc>
                <w:tcPr>
                  <w:tcW w:w="1489" w:type="dxa"/>
                  <w:tcBorders>
                    <w:tl2br w:val="nil"/>
                    <w:tr2bl w:val="nil"/>
                  </w:tcBorders>
                  <w:shd w:val="clear" w:color="auto" w:fill="auto"/>
                  <w:noWrap w:val="0"/>
                  <w:vAlign w:val="center"/>
                </w:tcPr>
                <w:p w14:paraId="5C2860A9">
                  <w:pPr>
                    <w:widowControl w:val="0"/>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849" w:type="dxa"/>
                  <w:tcBorders>
                    <w:tl2br w:val="nil"/>
                    <w:tr2bl w:val="nil"/>
                  </w:tcBorders>
                  <w:shd w:val="clear" w:color="auto" w:fill="auto"/>
                  <w:noWrap w:val="0"/>
                  <w:vAlign w:val="center"/>
                </w:tcPr>
                <w:p w14:paraId="4857E939">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47E8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6" w:type="dxa"/>
                  <w:gridSpan w:val="8"/>
                  <w:tcBorders>
                    <w:tl2br w:val="nil"/>
                    <w:tr2bl w:val="nil"/>
                  </w:tcBorders>
                  <w:noWrap w:val="0"/>
                  <w:vAlign w:val="center"/>
                </w:tcPr>
                <w:p w14:paraId="7F734709">
                  <w:pPr>
                    <w:widowControl w:val="0"/>
                    <w:spacing w:after="0"/>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注：DA001排气筒废气实际排放900h，DA002排气筒废气实际排放300h，DA003、DA004排气筒废气实际排放1500h，DA005、DA006排气筒废气实际排放900h。二氧化硫未检出，按检出限的1/2计算。</w:t>
                  </w:r>
                </w:p>
              </w:tc>
            </w:tr>
          </w:tbl>
          <w:p w14:paraId="068827BE">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项目废</w:t>
            </w:r>
            <w:r>
              <w:rPr>
                <w:rFonts w:hint="eastAsia" w:ascii="Times New Roman" w:hAnsi="Times New Roman" w:eastAsia="宋体"/>
                <w:color w:val="000000" w:themeColor="text1"/>
                <w:sz w:val="24"/>
                <w:szCs w:val="24"/>
                <w:lang w:val="en-US" w:eastAsia="zh-CN"/>
                <w14:textFill>
                  <w14:solidFill>
                    <w14:schemeClr w14:val="tx1"/>
                  </w14:solidFill>
                </w14:textFill>
              </w:rPr>
              <w:t>水</w:t>
            </w:r>
            <w:r>
              <w:rPr>
                <w:rFonts w:ascii="Times New Roman" w:hAnsi="Times New Roman" w:eastAsia="宋体"/>
                <w:color w:val="000000" w:themeColor="text1"/>
                <w:sz w:val="24"/>
                <w:szCs w:val="24"/>
                <w14:textFill>
                  <w14:solidFill>
                    <w14:schemeClr w14:val="tx1"/>
                  </w14:solidFill>
                </w14:textFill>
              </w:rPr>
              <w:t>污染物排放总量核算见表7-</w:t>
            </w:r>
            <w:r>
              <w:rPr>
                <w:rFonts w:hint="eastAsia" w:ascii="Times New Roman" w:hAnsi="Times New Roman" w:eastAsia="宋体"/>
                <w:color w:val="000000" w:themeColor="text1"/>
                <w:sz w:val="24"/>
                <w:szCs w:val="24"/>
                <w:lang w:val="en-US" w:eastAsia="zh-CN"/>
                <w14:textFill>
                  <w14:solidFill>
                    <w14:schemeClr w14:val="tx1"/>
                  </w14:solidFill>
                </w14:textFill>
              </w:rPr>
              <w:t>8</w:t>
            </w:r>
            <w:r>
              <w:rPr>
                <w:rFonts w:ascii="Times New Roman" w:hAnsi="Times New Roman" w:eastAsia="宋体"/>
                <w:color w:val="000000" w:themeColor="text1"/>
                <w:sz w:val="24"/>
                <w:szCs w:val="24"/>
                <w14:textFill>
                  <w14:solidFill>
                    <w14:schemeClr w14:val="tx1"/>
                  </w14:solidFill>
                </w14:textFill>
              </w:rPr>
              <w:t>。</w:t>
            </w:r>
          </w:p>
          <w:p w14:paraId="22A6146E">
            <w:pPr>
              <w:spacing w:after="0"/>
              <w:ind w:firstLine="482" w:firstLineChars="200"/>
              <w:jc w:val="center"/>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w:t>
            </w:r>
            <w:r>
              <w:rPr>
                <w:rFonts w:ascii="Times New Roman" w:hAnsi="Times New Roman" w:eastAsia="宋体"/>
                <w:b/>
                <w:color w:val="000000" w:themeColor="text1"/>
                <w:sz w:val="24"/>
                <w:szCs w:val="24"/>
                <w14:textFill>
                  <w14:solidFill>
                    <w14:schemeClr w14:val="tx1"/>
                  </w14:solidFill>
                </w14:textFill>
              </w:rPr>
              <w:t>7-</w:t>
            </w:r>
            <w:r>
              <w:rPr>
                <w:rFonts w:hint="eastAsia" w:ascii="Times New Roman" w:hAnsi="Times New Roman" w:eastAsia="宋体"/>
                <w:b/>
                <w:color w:val="000000" w:themeColor="text1"/>
                <w:sz w:val="24"/>
                <w:szCs w:val="24"/>
                <w:lang w:val="en-US" w:eastAsia="zh-CN"/>
                <w14:textFill>
                  <w14:solidFill>
                    <w14:schemeClr w14:val="tx1"/>
                  </w14:solidFill>
                </w14:textFill>
              </w:rPr>
              <w:t xml:space="preserve">8 </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项目废气污染物排放总量核算表</w:t>
            </w:r>
          </w:p>
          <w:tbl>
            <w:tblPr>
              <w:tblStyle w:val="22"/>
              <w:tblW w:w="87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55"/>
              <w:gridCol w:w="1059"/>
              <w:gridCol w:w="1479"/>
              <w:gridCol w:w="1259"/>
              <w:gridCol w:w="1680"/>
              <w:gridCol w:w="957"/>
            </w:tblGrid>
            <w:tr w14:paraId="1F8CC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282" w:type="dxa"/>
                  <w:gridSpan w:val="2"/>
                  <w:tcBorders>
                    <w:tl2br w:val="nil"/>
                    <w:tr2bl w:val="nil"/>
                  </w:tcBorders>
                  <w:noWrap w:val="0"/>
                  <w:vAlign w:val="center"/>
                </w:tcPr>
                <w:p w14:paraId="5C8CD780">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污染物名称</w:t>
                  </w:r>
                </w:p>
              </w:tc>
              <w:tc>
                <w:tcPr>
                  <w:tcW w:w="1059" w:type="dxa"/>
                  <w:tcBorders>
                    <w:tl2br w:val="nil"/>
                    <w:tr2bl w:val="nil"/>
                  </w:tcBorders>
                  <w:noWrap w:val="0"/>
                  <w:vAlign w:val="center"/>
                </w:tcPr>
                <w:p w14:paraId="24EC55A7">
                  <w:pPr>
                    <w:widowControl w:val="0"/>
                    <w:spacing w:after="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排放水量（t/a）</w:t>
                  </w:r>
                </w:p>
              </w:tc>
              <w:tc>
                <w:tcPr>
                  <w:tcW w:w="1479" w:type="dxa"/>
                  <w:tcBorders>
                    <w:tl2br w:val="nil"/>
                    <w:tr2bl w:val="nil"/>
                  </w:tcBorders>
                  <w:noWrap w:val="0"/>
                  <w:vAlign w:val="center"/>
                </w:tcPr>
                <w:p w14:paraId="3B13A3ED">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排放浓度（mg/L）</w:t>
                  </w:r>
                </w:p>
              </w:tc>
              <w:tc>
                <w:tcPr>
                  <w:tcW w:w="1259" w:type="dxa"/>
                  <w:tcBorders>
                    <w:tl2br w:val="nil"/>
                    <w:tr2bl w:val="nil"/>
                  </w:tcBorders>
                  <w:noWrap w:val="0"/>
                  <w:vAlign w:val="center"/>
                </w:tcPr>
                <w:p w14:paraId="5785CDD8">
                  <w:pPr>
                    <w:widowControl w:val="0"/>
                    <w:spacing w:after="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实际</w:t>
                  </w:r>
                  <w:r>
                    <w:rPr>
                      <w:rFonts w:hint="eastAsia" w:ascii="Times New Roman" w:hAnsi="Times New Roman" w:eastAsia="宋体"/>
                      <w:b/>
                      <w:bCs/>
                      <w:color w:val="000000" w:themeColor="text1"/>
                      <w:sz w:val="21"/>
                      <w:szCs w:val="21"/>
                      <w:lang w:val="en-US" w:eastAsia="zh-CN"/>
                      <w14:textFill>
                        <w14:solidFill>
                          <w14:schemeClr w14:val="tx1"/>
                        </w14:solidFill>
                      </w14:textFill>
                    </w:rPr>
                    <w:t>接管</w:t>
                  </w:r>
                  <w:r>
                    <w:rPr>
                      <w:rFonts w:hint="eastAsia" w:ascii="Times New Roman" w:hAnsi="Times New Roman" w:eastAsia="宋体"/>
                      <w:b/>
                      <w:bCs/>
                      <w:color w:val="000000" w:themeColor="text1"/>
                      <w:sz w:val="21"/>
                      <w:szCs w:val="21"/>
                      <w14:textFill>
                        <w14:solidFill>
                          <w14:schemeClr w14:val="tx1"/>
                        </w14:solidFill>
                      </w14:textFill>
                    </w:rPr>
                    <w:t>量（</w:t>
                  </w:r>
                  <w:r>
                    <w:rPr>
                      <w:rFonts w:ascii="Times New Roman" w:hAnsi="Times New Roman" w:eastAsia="宋体"/>
                      <w:b/>
                      <w:bCs/>
                      <w:color w:val="000000" w:themeColor="text1"/>
                      <w:sz w:val="21"/>
                      <w:szCs w:val="21"/>
                      <w14:textFill>
                        <w14:solidFill>
                          <w14:schemeClr w14:val="tx1"/>
                        </w14:solidFill>
                      </w14:textFill>
                    </w:rPr>
                    <w:t>t/a</w:t>
                  </w:r>
                  <w:r>
                    <w:rPr>
                      <w:rFonts w:hint="eastAsia" w:ascii="Times New Roman" w:hAnsi="Times New Roman" w:eastAsia="宋体"/>
                      <w:b/>
                      <w:bCs/>
                      <w:color w:val="000000" w:themeColor="text1"/>
                      <w:sz w:val="21"/>
                      <w:szCs w:val="21"/>
                      <w14:textFill>
                        <w14:solidFill>
                          <w14:schemeClr w14:val="tx1"/>
                        </w14:solidFill>
                      </w14:textFill>
                    </w:rPr>
                    <w:t>）</w:t>
                  </w:r>
                </w:p>
              </w:tc>
              <w:tc>
                <w:tcPr>
                  <w:tcW w:w="1680" w:type="dxa"/>
                  <w:tcBorders>
                    <w:tl2br w:val="nil"/>
                    <w:tr2bl w:val="nil"/>
                  </w:tcBorders>
                  <w:noWrap w:val="0"/>
                  <w:vAlign w:val="center"/>
                </w:tcPr>
                <w:p w14:paraId="05B6B6E7">
                  <w:pPr>
                    <w:widowControl w:val="0"/>
                    <w:spacing w:after="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环评批复</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接管量</w:t>
                  </w:r>
                  <w:r>
                    <w:rPr>
                      <w:rFonts w:hint="eastAsia" w:ascii="Times New Roman" w:hAnsi="Times New Roman" w:eastAsia="宋体" w:cs="Times New Roman"/>
                      <w:b/>
                      <w:bCs/>
                      <w:color w:val="000000" w:themeColor="text1"/>
                      <w:sz w:val="21"/>
                      <w:szCs w:val="21"/>
                      <w14:textFill>
                        <w14:solidFill>
                          <w14:schemeClr w14:val="tx1"/>
                        </w14:solidFill>
                      </w14:textFill>
                    </w:rPr>
                    <w:t>（t/a）</w:t>
                  </w:r>
                </w:p>
              </w:tc>
              <w:tc>
                <w:tcPr>
                  <w:tcW w:w="957" w:type="dxa"/>
                  <w:tcBorders>
                    <w:tl2br w:val="nil"/>
                    <w:tr2bl w:val="nil"/>
                  </w:tcBorders>
                  <w:noWrap w:val="0"/>
                  <w:vAlign w:val="center"/>
                </w:tcPr>
                <w:p w14:paraId="17BB5280">
                  <w:pPr>
                    <w:widowControl w:val="0"/>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判定</w:t>
                  </w:r>
                </w:p>
              </w:tc>
            </w:tr>
            <w:tr w14:paraId="730D0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7" w:type="dxa"/>
                  <w:vMerge w:val="restart"/>
                  <w:tcBorders>
                    <w:tl2br w:val="nil"/>
                    <w:tr2bl w:val="nil"/>
                  </w:tcBorders>
                  <w:noWrap w:val="0"/>
                  <w:vAlign w:val="center"/>
                </w:tcPr>
                <w:p w14:paraId="6BE69296">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废水</w:t>
                  </w:r>
                </w:p>
              </w:tc>
              <w:tc>
                <w:tcPr>
                  <w:tcW w:w="1555" w:type="dxa"/>
                  <w:tcBorders>
                    <w:tl2br w:val="nil"/>
                    <w:tr2bl w:val="nil"/>
                  </w:tcBorders>
                  <w:shd w:val="clear" w:color="auto" w:fill="auto"/>
                  <w:noWrap w:val="0"/>
                  <w:vAlign w:val="center"/>
                </w:tcPr>
                <w:p w14:paraId="72A16024">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化学需氧量</w:t>
                  </w:r>
                </w:p>
              </w:tc>
              <w:tc>
                <w:tcPr>
                  <w:tcW w:w="1059" w:type="dxa"/>
                  <w:vMerge w:val="restart"/>
                  <w:tcBorders>
                    <w:tl2br w:val="nil"/>
                    <w:tr2bl w:val="nil"/>
                  </w:tcBorders>
                  <w:noWrap w:val="0"/>
                  <w:vAlign w:val="center"/>
                </w:tcPr>
                <w:p w14:paraId="0246E8FC">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300</w:t>
                  </w:r>
                </w:p>
              </w:tc>
              <w:tc>
                <w:tcPr>
                  <w:tcW w:w="1479" w:type="dxa"/>
                  <w:tcBorders>
                    <w:tl2br w:val="nil"/>
                    <w:tr2bl w:val="nil"/>
                  </w:tcBorders>
                  <w:noWrap w:val="0"/>
                  <w:vAlign w:val="center"/>
                </w:tcPr>
                <w:p w14:paraId="74D59610">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13.5</w:t>
                  </w:r>
                </w:p>
              </w:tc>
              <w:tc>
                <w:tcPr>
                  <w:tcW w:w="1259" w:type="dxa"/>
                  <w:tcBorders>
                    <w:tl2br w:val="nil"/>
                    <w:tr2bl w:val="nil"/>
                  </w:tcBorders>
                  <w:shd w:val="clear" w:color="auto" w:fill="auto"/>
                  <w:noWrap w:val="0"/>
                  <w:vAlign w:val="center"/>
                </w:tcPr>
                <w:p w14:paraId="5E17032D">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0.0041</w:t>
                  </w:r>
                </w:p>
              </w:tc>
              <w:tc>
                <w:tcPr>
                  <w:tcW w:w="1680" w:type="dxa"/>
                  <w:tcBorders>
                    <w:tl2br w:val="nil"/>
                    <w:tr2bl w:val="nil"/>
                  </w:tcBorders>
                  <w:noWrap w:val="0"/>
                  <w:vAlign w:val="center"/>
                </w:tcPr>
                <w:p w14:paraId="7638C92A">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0.1050</w:t>
                  </w:r>
                </w:p>
              </w:tc>
              <w:tc>
                <w:tcPr>
                  <w:tcW w:w="957" w:type="dxa"/>
                  <w:tcBorders>
                    <w:tl2br w:val="nil"/>
                    <w:tr2bl w:val="nil"/>
                  </w:tcBorders>
                  <w:noWrap w:val="0"/>
                  <w:vAlign w:val="center"/>
                </w:tcPr>
                <w:p w14:paraId="4B65BA57">
                  <w:pPr>
                    <w:widowControl w:val="0"/>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366EB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7" w:type="dxa"/>
                  <w:vMerge w:val="continue"/>
                  <w:tcBorders>
                    <w:tl2br w:val="nil"/>
                    <w:tr2bl w:val="nil"/>
                  </w:tcBorders>
                  <w:noWrap w:val="0"/>
                  <w:vAlign w:val="center"/>
                </w:tcPr>
                <w:p w14:paraId="3A626E03">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555" w:type="dxa"/>
                  <w:tcBorders>
                    <w:tl2br w:val="nil"/>
                    <w:tr2bl w:val="nil"/>
                  </w:tcBorders>
                  <w:shd w:val="clear" w:color="auto" w:fill="auto"/>
                  <w:noWrap w:val="0"/>
                  <w:vAlign w:val="center"/>
                </w:tcPr>
                <w:p w14:paraId="5E78ECA0">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悬浮物</w:t>
                  </w:r>
                </w:p>
              </w:tc>
              <w:tc>
                <w:tcPr>
                  <w:tcW w:w="1059" w:type="dxa"/>
                  <w:vMerge w:val="continue"/>
                  <w:tcBorders>
                    <w:tl2br w:val="nil"/>
                    <w:tr2bl w:val="nil"/>
                  </w:tcBorders>
                  <w:noWrap w:val="0"/>
                  <w:vAlign w:val="center"/>
                </w:tcPr>
                <w:p w14:paraId="3835ADE4">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479" w:type="dxa"/>
                  <w:tcBorders>
                    <w:tl2br w:val="nil"/>
                    <w:tr2bl w:val="nil"/>
                  </w:tcBorders>
                  <w:noWrap w:val="0"/>
                  <w:vAlign w:val="center"/>
                </w:tcPr>
                <w:p w14:paraId="49724E92">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13.13</w:t>
                  </w:r>
                </w:p>
              </w:tc>
              <w:tc>
                <w:tcPr>
                  <w:tcW w:w="1259" w:type="dxa"/>
                  <w:tcBorders>
                    <w:tl2br w:val="nil"/>
                    <w:tr2bl w:val="nil"/>
                  </w:tcBorders>
                  <w:shd w:val="clear" w:color="auto" w:fill="auto"/>
                  <w:noWrap w:val="0"/>
                  <w:vAlign w:val="center"/>
                </w:tcPr>
                <w:p w14:paraId="25977A17">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0.0039</w:t>
                  </w:r>
                </w:p>
              </w:tc>
              <w:tc>
                <w:tcPr>
                  <w:tcW w:w="1680" w:type="dxa"/>
                  <w:tcBorders>
                    <w:tl2br w:val="nil"/>
                    <w:tr2bl w:val="nil"/>
                  </w:tcBorders>
                  <w:noWrap w:val="0"/>
                  <w:vAlign w:val="center"/>
                </w:tcPr>
                <w:p w14:paraId="6657D9B1">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0.0600</w:t>
                  </w:r>
                </w:p>
              </w:tc>
              <w:tc>
                <w:tcPr>
                  <w:tcW w:w="957" w:type="dxa"/>
                  <w:tcBorders>
                    <w:tl2br w:val="nil"/>
                    <w:tr2bl w:val="nil"/>
                  </w:tcBorders>
                  <w:noWrap w:val="0"/>
                  <w:vAlign w:val="center"/>
                </w:tcPr>
                <w:p w14:paraId="3494ADA5">
                  <w:pPr>
                    <w:widowControl w:val="0"/>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2BBF5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7" w:type="dxa"/>
                  <w:vMerge w:val="continue"/>
                  <w:tcBorders>
                    <w:tl2br w:val="nil"/>
                    <w:tr2bl w:val="nil"/>
                  </w:tcBorders>
                  <w:noWrap w:val="0"/>
                  <w:vAlign w:val="center"/>
                </w:tcPr>
                <w:p w14:paraId="2B1DB21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555" w:type="dxa"/>
                  <w:tcBorders>
                    <w:tl2br w:val="nil"/>
                    <w:tr2bl w:val="nil"/>
                  </w:tcBorders>
                  <w:shd w:val="clear" w:color="auto" w:fill="auto"/>
                  <w:noWrap w:val="0"/>
                  <w:vAlign w:val="center"/>
                </w:tcPr>
                <w:p w14:paraId="58EFDF5B">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NH</w:t>
                  </w:r>
                  <w:r>
                    <w:rPr>
                      <w:rFonts w:hint="eastAsia" w:ascii="Times New Roman" w:hAnsi="Times New Roman" w:eastAsia="宋体"/>
                      <w:color w:val="000000" w:themeColor="text1"/>
                      <w:sz w:val="21"/>
                      <w:szCs w:val="21"/>
                      <w:highlight w:val="none"/>
                      <w:vertAlign w:val="sub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-N</w:t>
                  </w:r>
                </w:p>
              </w:tc>
              <w:tc>
                <w:tcPr>
                  <w:tcW w:w="1059" w:type="dxa"/>
                  <w:vMerge w:val="continue"/>
                  <w:tcBorders>
                    <w:tl2br w:val="nil"/>
                    <w:tr2bl w:val="nil"/>
                  </w:tcBorders>
                  <w:noWrap w:val="0"/>
                  <w:vAlign w:val="center"/>
                </w:tcPr>
                <w:p w14:paraId="7F271901">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479" w:type="dxa"/>
                  <w:tcBorders>
                    <w:tl2br w:val="nil"/>
                    <w:tr2bl w:val="nil"/>
                  </w:tcBorders>
                  <w:noWrap w:val="0"/>
                  <w:vAlign w:val="center"/>
                </w:tcPr>
                <w:p w14:paraId="7E2A54F6">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3.57</w:t>
                  </w:r>
                </w:p>
              </w:tc>
              <w:tc>
                <w:tcPr>
                  <w:tcW w:w="1259" w:type="dxa"/>
                  <w:tcBorders>
                    <w:tl2br w:val="nil"/>
                    <w:tr2bl w:val="nil"/>
                  </w:tcBorders>
                  <w:shd w:val="clear" w:color="auto" w:fill="auto"/>
                  <w:noWrap w:val="0"/>
                  <w:vAlign w:val="center"/>
                </w:tcPr>
                <w:p w14:paraId="5E129819">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0.0011</w:t>
                  </w:r>
                </w:p>
              </w:tc>
              <w:tc>
                <w:tcPr>
                  <w:tcW w:w="1680" w:type="dxa"/>
                  <w:tcBorders>
                    <w:tl2br w:val="nil"/>
                    <w:tr2bl w:val="nil"/>
                  </w:tcBorders>
                  <w:noWrap w:val="0"/>
                  <w:vAlign w:val="center"/>
                </w:tcPr>
                <w:p w14:paraId="408F6B96">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0.0075</w:t>
                  </w:r>
                </w:p>
              </w:tc>
              <w:tc>
                <w:tcPr>
                  <w:tcW w:w="957" w:type="dxa"/>
                  <w:tcBorders>
                    <w:tl2br w:val="nil"/>
                    <w:tr2bl w:val="nil"/>
                  </w:tcBorders>
                  <w:shd w:val="clear" w:color="auto" w:fill="auto"/>
                  <w:noWrap w:val="0"/>
                  <w:vAlign w:val="center"/>
                </w:tcPr>
                <w:p w14:paraId="0D0727C8">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1BF73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7" w:type="dxa"/>
                  <w:vMerge w:val="continue"/>
                  <w:tcBorders>
                    <w:tl2br w:val="nil"/>
                    <w:tr2bl w:val="nil"/>
                  </w:tcBorders>
                  <w:noWrap w:val="0"/>
                  <w:vAlign w:val="center"/>
                </w:tcPr>
                <w:p w14:paraId="76210824">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555" w:type="dxa"/>
                  <w:tcBorders>
                    <w:tl2br w:val="nil"/>
                    <w:tr2bl w:val="nil"/>
                  </w:tcBorders>
                  <w:shd w:val="clear" w:color="auto" w:fill="auto"/>
                  <w:noWrap w:val="0"/>
                  <w:vAlign w:val="center"/>
                </w:tcPr>
                <w:p w14:paraId="4F3B0A62">
                  <w:pPr>
                    <w:widowControl w:val="0"/>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TP</w:t>
                  </w:r>
                </w:p>
              </w:tc>
              <w:tc>
                <w:tcPr>
                  <w:tcW w:w="1059" w:type="dxa"/>
                  <w:vMerge w:val="continue"/>
                  <w:tcBorders>
                    <w:tl2br w:val="nil"/>
                    <w:tr2bl w:val="nil"/>
                  </w:tcBorders>
                  <w:noWrap w:val="0"/>
                  <w:vAlign w:val="center"/>
                </w:tcPr>
                <w:p w14:paraId="6BF7E913">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479" w:type="dxa"/>
                  <w:tcBorders>
                    <w:tl2br w:val="nil"/>
                    <w:tr2bl w:val="nil"/>
                  </w:tcBorders>
                  <w:noWrap w:val="0"/>
                  <w:vAlign w:val="center"/>
                </w:tcPr>
                <w:p w14:paraId="68D0369D">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259" w:type="dxa"/>
                  <w:tcBorders>
                    <w:tl2br w:val="nil"/>
                    <w:tr2bl w:val="nil"/>
                  </w:tcBorders>
                  <w:shd w:val="clear" w:color="auto" w:fill="auto"/>
                  <w:noWrap w:val="0"/>
                  <w:vAlign w:val="center"/>
                </w:tcPr>
                <w:p w14:paraId="568E0F58">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0.000002</w:t>
                  </w:r>
                </w:p>
              </w:tc>
              <w:tc>
                <w:tcPr>
                  <w:tcW w:w="1680" w:type="dxa"/>
                  <w:tcBorders>
                    <w:tl2br w:val="nil"/>
                    <w:tr2bl w:val="nil"/>
                  </w:tcBorders>
                  <w:noWrap w:val="0"/>
                  <w:vAlign w:val="center"/>
                </w:tcPr>
                <w:p w14:paraId="3097F569">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0.0009</w:t>
                  </w:r>
                </w:p>
              </w:tc>
              <w:tc>
                <w:tcPr>
                  <w:tcW w:w="957" w:type="dxa"/>
                  <w:tcBorders>
                    <w:tl2br w:val="nil"/>
                    <w:tr2bl w:val="nil"/>
                  </w:tcBorders>
                  <w:shd w:val="clear" w:color="auto" w:fill="auto"/>
                  <w:noWrap w:val="0"/>
                  <w:vAlign w:val="center"/>
                </w:tcPr>
                <w:p w14:paraId="262171FC">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0A5AE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27" w:type="dxa"/>
                  <w:vMerge w:val="continue"/>
                  <w:tcBorders>
                    <w:tl2br w:val="nil"/>
                    <w:tr2bl w:val="nil"/>
                  </w:tcBorders>
                  <w:noWrap w:val="0"/>
                  <w:vAlign w:val="center"/>
                </w:tcPr>
                <w:p w14:paraId="5A0B067B">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555" w:type="dxa"/>
                  <w:tcBorders>
                    <w:tl2br w:val="nil"/>
                    <w:tr2bl w:val="nil"/>
                  </w:tcBorders>
                  <w:shd w:val="clear" w:color="auto" w:fill="auto"/>
                  <w:noWrap w:val="0"/>
                  <w:vAlign w:val="center"/>
                </w:tcPr>
                <w:p w14:paraId="0E1118F4">
                  <w:pPr>
                    <w:widowControl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TN</w:t>
                  </w:r>
                </w:p>
              </w:tc>
              <w:tc>
                <w:tcPr>
                  <w:tcW w:w="1059" w:type="dxa"/>
                  <w:vMerge w:val="continue"/>
                  <w:tcBorders>
                    <w:tl2br w:val="nil"/>
                    <w:tr2bl w:val="nil"/>
                  </w:tcBorders>
                  <w:noWrap w:val="0"/>
                  <w:vAlign w:val="center"/>
                </w:tcPr>
                <w:p w14:paraId="29D0A79C">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479" w:type="dxa"/>
                  <w:tcBorders>
                    <w:tl2br w:val="nil"/>
                    <w:tr2bl w:val="nil"/>
                  </w:tcBorders>
                  <w:noWrap w:val="0"/>
                  <w:vAlign w:val="center"/>
                </w:tcPr>
                <w:p w14:paraId="11CE5573">
                  <w:pPr>
                    <w:widowControl w:val="0"/>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9.15</w:t>
                  </w:r>
                </w:p>
              </w:tc>
              <w:tc>
                <w:tcPr>
                  <w:tcW w:w="1259" w:type="dxa"/>
                  <w:tcBorders>
                    <w:tl2br w:val="nil"/>
                    <w:tr2bl w:val="nil"/>
                  </w:tcBorders>
                  <w:shd w:val="clear" w:color="auto" w:fill="auto"/>
                  <w:noWrap w:val="0"/>
                  <w:vAlign w:val="center"/>
                </w:tcPr>
                <w:p w14:paraId="5AF52489">
                  <w:pPr>
                    <w:keepNext w:val="0"/>
                    <w:keepLines w:val="0"/>
                    <w:pageBreakBefore w:val="0"/>
                    <w:widowControl/>
                    <w:kinsoku/>
                    <w:wordWrap/>
                    <w:overflowPunct/>
                    <w:topLinePunct w:val="0"/>
                    <w:autoSpaceDE/>
                    <w:autoSpaceDN/>
                    <w:bidi w:val="0"/>
                    <w:adjustRightInd w:val="0"/>
                    <w:snapToGrid w:val="0"/>
                    <w:spacing w:beforeLines="0" w:after="0" w:afterLines="0"/>
                    <w:jc w:val="center"/>
                    <w:textAlignment w:val="auto"/>
                    <w:rPr>
                      <w:rFonts w:hint="default" w:ascii="Times New Roman" w:hAnsi="Times New Roman" w:eastAsia="Times New Roman" w:cs="Times New Roman"/>
                      <w:color w:val="000000" w:themeColor="text1"/>
                      <w:sz w:val="21"/>
                      <w:szCs w:val="24"/>
                      <w:lang w:val="en-US" w:eastAsia="zh-CN" w:bidi="ar-SA"/>
                      <w14:textFill>
                        <w14:solidFill>
                          <w14:schemeClr w14:val="tx1"/>
                        </w14:solidFill>
                      </w14:textFill>
                    </w:rPr>
                  </w:pPr>
                  <w:r>
                    <w:rPr>
                      <w:rFonts w:hint="eastAsia" w:ascii="Times New Roman" w:hAnsi="Times New Roman" w:eastAsia="Times New Roman" w:cs="Times New Roman"/>
                      <w:color w:val="000000" w:themeColor="text1"/>
                      <w:sz w:val="21"/>
                      <w:szCs w:val="24"/>
                      <w:lang w:val="en-US" w:eastAsia="zh-CN" w:bidi="ar-SA"/>
                      <w14:textFill>
                        <w14:solidFill>
                          <w14:schemeClr w14:val="tx1"/>
                        </w14:solidFill>
                      </w14:textFill>
                    </w:rPr>
                    <w:t>0.0027</w:t>
                  </w:r>
                </w:p>
              </w:tc>
              <w:tc>
                <w:tcPr>
                  <w:tcW w:w="1680" w:type="dxa"/>
                  <w:tcBorders>
                    <w:tl2br w:val="nil"/>
                    <w:tr2bl w:val="nil"/>
                  </w:tcBorders>
                  <w:noWrap w:val="0"/>
                  <w:vAlign w:val="center"/>
                </w:tcPr>
                <w:p w14:paraId="28112F1C">
                  <w:pPr>
                    <w:widowControl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0.0105</w:t>
                  </w:r>
                </w:p>
              </w:tc>
              <w:tc>
                <w:tcPr>
                  <w:tcW w:w="957" w:type="dxa"/>
                  <w:tcBorders>
                    <w:tl2br w:val="nil"/>
                    <w:tr2bl w:val="nil"/>
                  </w:tcBorders>
                  <w:shd w:val="clear" w:color="auto" w:fill="auto"/>
                  <w:noWrap w:val="0"/>
                  <w:vAlign w:val="center"/>
                </w:tcPr>
                <w:p w14:paraId="4EF37A83">
                  <w:pPr>
                    <w:widowControl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w:t>
                  </w:r>
                </w:p>
              </w:tc>
            </w:tr>
            <w:tr w14:paraId="35DBF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716" w:type="dxa"/>
                  <w:gridSpan w:val="7"/>
                  <w:tcBorders>
                    <w:tl2br w:val="nil"/>
                    <w:tr2bl w:val="nil"/>
                  </w:tcBorders>
                  <w:noWrap w:val="0"/>
                  <w:vAlign w:val="center"/>
                </w:tcPr>
                <w:p w14:paraId="50D69B11">
                  <w:pPr>
                    <w:widowControl w:val="0"/>
                    <w:spacing w:after="0"/>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注：总磷未检出，排放浓度取检出限的1/2核算。</w:t>
                  </w:r>
                </w:p>
              </w:tc>
            </w:tr>
          </w:tbl>
          <w:p w14:paraId="74258808">
            <w:pPr>
              <w:rPr>
                <w:rFonts w:hint="default" w:ascii="Times New Roman" w:hAnsi="Times New Roman" w:eastAsia="宋体"/>
                <w:color w:val="0000FF"/>
                <w:sz w:val="24"/>
                <w:szCs w:val="24"/>
                <w:highlight w:val="none"/>
                <w:lang w:val="en-US" w:eastAsia="zh-CN"/>
              </w:rPr>
            </w:pPr>
          </w:p>
        </w:tc>
      </w:tr>
    </w:tbl>
    <w:p w14:paraId="5AB1B26F">
      <w:pPr>
        <w:spacing w:after="0" w:line="360" w:lineRule="auto"/>
        <w:rPr>
          <w:rFonts w:ascii="Times New Roman" w:hAnsi="Times New Roman" w:eastAsia="仿宋_GB2312"/>
          <w:b/>
          <w:color w:val="0000FF"/>
          <w:sz w:val="21"/>
          <w:szCs w:val="21"/>
          <w:highlight w:val="none"/>
        </w:rPr>
        <w:sectPr>
          <w:pgSz w:w="11906" w:h="16838"/>
          <w:pgMar w:top="1440" w:right="1800" w:bottom="1440" w:left="1800" w:header="708" w:footer="680" w:gutter="0"/>
          <w:pgBorders>
            <w:top w:val="none" w:sz="0" w:space="0"/>
            <w:left w:val="none" w:sz="0" w:space="0"/>
            <w:bottom w:val="none" w:sz="0" w:space="0"/>
            <w:right w:val="none" w:sz="0" w:space="0"/>
          </w:pgBorders>
          <w:cols w:space="720" w:num="1"/>
          <w:docGrid w:linePitch="360" w:charSpace="0"/>
        </w:sectPr>
      </w:pPr>
    </w:p>
    <w:p w14:paraId="20F44E56">
      <w:pPr>
        <w:spacing w:after="0"/>
        <w:rPr>
          <w:rFonts w:ascii="Times New Roman" w:hAnsi="Times New Roman" w:eastAsia="宋体"/>
          <w:b/>
          <w:color w:val="000000" w:themeColor="text1"/>
          <w:sz w:val="28"/>
          <w:szCs w:val="28"/>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表八</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852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408FD3B0">
            <w:pPr>
              <w:adjustRightInd/>
              <w:snapToGrid/>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验收监测结论：</w:t>
            </w:r>
          </w:p>
          <w:p w14:paraId="5A8F319E">
            <w:pPr>
              <w:pStyle w:val="21"/>
              <w:adjustRightInd/>
              <w:snapToGrid/>
              <w:spacing w:after="0" w:line="360" w:lineRule="auto"/>
              <w:ind w:left="0" w:leftChars="0" w:firstLine="480"/>
              <w:jc w:val="both"/>
              <w:rPr>
                <w:color w:val="0000FF"/>
                <w:sz w:val="24"/>
                <w:szCs w:val="24"/>
                <w:highlight w:val="none"/>
              </w:rPr>
            </w:pPr>
            <w:r>
              <w:rPr>
                <w:rFonts w:hint="eastAsia"/>
                <w:color w:val="000000" w:themeColor="text1"/>
                <w:sz w:val="24"/>
                <w:szCs w:val="24"/>
                <w:highlight w:val="none"/>
                <w:lang w:eastAsia="zh-CN"/>
                <w14:textFill>
                  <w14:solidFill>
                    <w14:schemeClr w14:val="tx1"/>
                  </w14:solidFill>
                </w14:textFill>
              </w:rPr>
              <w:t>江苏金鹏防火板业有限公司年产200万张复合板生产项目（</w:t>
            </w:r>
            <w:r>
              <w:rPr>
                <w:rFonts w:hint="eastAsia"/>
                <w:color w:val="000000" w:themeColor="text1"/>
                <w:sz w:val="24"/>
                <w:szCs w:val="24"/>
                <w:highlight w:val="none"/>
                <w:lang w:val="en-US" w:eastAsia="zh-CN"/>
                <w14:textFill>
                  <w14:solidFill>
                    <w14:schemeClr w14:val="tx1"/>
                  </w14:solidFill>
                </w14:textFill>
              </w:rPr>
              <w:t>一阶段</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验收监测期间</w:t>
            </w: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eastAsia="zh-CN"/>
                <w14:textFill>
                  <w14:solidFill>
                    <w14:schemeClr w14:val="tx1"/>
                  </w14:solidFill>
                </w14:textFill>
              </w:rPr>
              <w:t>复合板</w:t>
            </w:r>
            <w:r>
              <w:rPr>
                <w:rFonts w:hint="eastAsia"/>
                <w:color w:val="000000" w:themeColor="text1"/>
                <w:sz w:val="24"/>
                <w:szCs w:val="24"/>
                <w:highlight w:val="none"/>
                <w:lang w:val="en-US" w:eastAsia="zh-CN"/>
                <w14:textFill>
                  <w14:solidFill>
                    <w14:schemeClr w14:val="tx1"/>
                  </w14:solidFill>
                </w14:textFill>
              </w:rPr>
              <w:t>的</w:t>
            </w:r>
            <w:r>
              <w:rPr>
                <w:color w:val="000000" w:themeColor="text1"/>
                <w:sz w:val="24"/>
                <w:szCs w:val="24"/>
                <w:highlight w:val="none"/>
                <w14:textFill>
                  <w14:solidFill>
                    <w14:schemeClr w14:val="tx1"/>
                  </w14:solidFill>
                </w14:textFill>
              </w:rPr>
              <w:t>生产工况达</w:t>
            </w:r>
            <w:r>
              <w:rPr>
                <w:rFonts w:hint="eastAsia"/>
                <w:color w:val="000000" w:themeColor="text1"/>
                <w:sz w:val="24"/>
                <w:szCs w:val="24"/>
                <w:highlight w:val="none"/>
                <w:lang w:val="en-US" w:eastAsia="zh-CN"/>
                <w14:textFill>
                  <w14:solidFill>
                    <w14:schemeClr w14:val="tx1"/>
                  </w14:solidFill>
                </w14:textFill>
              </w:rPr>
              <w:t>98</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eastAsia="zh-CN"/>
                <w14:textFill>
                  <w14:solidFill>
                    <w14:schemeClr w14:val="tx1"/>
                  </w14:solidFill>
                </w14:textFill>
              </w:rPr>
              <w:t>复合板</w:t>
            </w:r>
            <w:r>
              <w:rPr>
                <w:rFonts w:hint="eastAsia"/>
                <w:color w:val="000000" w:themeColor="text1"/>
                <w:sz w:val="24"/>
                <w:szCs w:val="24"/>
                <w:highlight w:val="none"/>
                <w:lang w:val="en-US" w:eastAsia="zh-CN"/>
                <w14:textFill>
                  <w14:solidFill>
                    <w14:schemeClr w14:val="tx1"/>
                  </w14:solidFill>
                </w14:textFill>
              </w:rPr>
              <w:t>的</w:t>
            </w:r>
            <w:r>
              <w:rPr>
                <w:color w:val="000000" w:themeColor="text1"/>
                <w:sz w:val="24"/>
                <w:szCs w:val="24"/>
                <w:highlight w:val="none"/>
                <w14:textFill>
                  <w14:solidFill>
                    <w14:schemeClr w14:val="tx1"/>
                  </w14:solidFill>
                </w14:textFill>
              </w:rPr>
              <w:t>生产工况达</w:t>
            </w:r>
            <w:r>
              <w:rPr>
                <w:rFonts w:hint="eastAsia"/>
                <w:color w:val="000000" w:themeColor="text1"/>
                <w:sz w:val="24"/>
                <w:szCs w:val="24"/>
                <w:highlight w:val="none"/>
                <w:lang w:val="en-US" w:eastAsia="zh-CN"/>
                <w14:textFill>
                  <w14:solidFill>
                    <w14:schemeClr w14:val="tx1"/>
                  </w14:solidFill>
                </w14:textFill>
              </w:rPr>
              <w:t>95.6%</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生产运行基本稳定，环保设施运行正常。</w:t>
            </w:r>
          </w:p>
          <w:p w14:paraId="569C82CB">
            <w:pPr>
              <w:adjustRightInd/>
              <w:snapToGrid/>
              <w:spacing w:after="0" w:line="360" w:lineRule="auto"/>
              <w:jc w:val="both"/>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废水</w:t>
            </w:r>
          </w:p>
          <w:p w14:paraId="7430B875">
            <w:pPr>
              <w:adjustRightInd/>
              <w:snapToGrid/>
              <w:spacing w:after="0" w:line="360" w:lineRule="auto"/>
              <w:ind w:firstLine="480" w:firstLineChars="200"/>
              <w:jc w:val="both"/>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本</w:t>
            </w:r>
            <w:r>
              <w:rPr>
                <w:rFonts w:ascii="Times New Roman" w:hAnsi="Times New Roman" w:eastAsia="宋体"/>
                <w:color w:val="000000" w:themeColor="text1"/>
                <w:sz w:val="24"/>
                <w:szCs w:val="24"/>
                <w:highlight w:val="none"/>
                <w14:textFill>
                  <w14:solidFill>
                    <w14:schemeClr w14:val="tx1"/>
                  </w14:solidFill>
                </w14:textFill>
              </w:rPr>
              <w:t>项目排水按照</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雨污分流</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设计建设。</w:t>
            </w:r>
            <w:r>
              <w:rPr>
                <w:rFonts w:hint="eastAsia" w:ascii="Times New Roman" w:hAnsi="Times New Roman" w:eastAsia="宋体"/>
                <w:color w:val="000000" w:themeColor="text1"/>
                <w:sz w:val="24"/>
                <w:szCs w:val="24"/>
                <w:lang w:val="en-US" w:eastAsia="zh-CN"/>
                <w14:textFill>
                  <w14:solidFill>
                    <w14:schemeClr w14:val="tx1"/>
                  </w14:solidFill>
                </w14:textFill>
              </w:rPr>
              <w:t>雨水经雨水管网收集后就近排入市政雨水管网。</w:t>
            </w:r>
            <w:r>
              <w:rPr>
                <w:rFonts w:ascii="Times New Roman" w:hAnsi="Times New Roman" w:eastAsia="宋体"/>
                <w:color w:val="000000" w:themeColor="text1"/>
                <w:sz w:val="24"/>
                <w:szCs w:val="24"/>
                <w14:textFill>
                  <w14:solidFill>
                    <w14:schemeClr w14:val="tx1"/>
                  </w14:solidFill>
                </w14:textFill>
              </w:rPr>
              <w:t>本项目</w:t>
            </w:r>
            <w:r>
              <w:rPr>
                <w:rFonts w:hint="eastAsia" w:ascii="Times New Roman" w:hAnsi="Times New Roman" w:eastAsia="宋体"/>
                <w:color w:val="000000" w:themeColor="text1"/>
                <w:sz w:val="24"/>
                <w:szCs w:val="24"/>
                <w:lang w:val="en-US" w:eastAsia="zh-CN"/>
                <w14:textFill>
                  <w14:solidFill>
                    <w14:schemeClr w14:val="tx1"/>
                  </w14:solidFill>
                </w14:textFill>
              </w:rPr>
              <w:t>产生的生活污水经化粪池</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处理后接管泰兴高新区工业污水处理厂；</w:t>
            </w:r>
            <w:r>
              <w:rPr>
                <w:rFonts w:hint="eastAsia" w:ascii="Times New Roman" w:hAnsi="Times New Roman" w:eastAsia="宋体"/>
                <w:color w:val="000000" w:themeColor="text1"/>
                <w:kern w:val="2"/>
                <w:sz w:val="24"/>
                <w:szCs w:val="20"/>
                <w:highlight w:val="none"/>
                <w:lang w:val="en-US" w:eastAsia="zh-CN"/>
                <w14:textFill>
                  <w14:solidFill>
                    <w14:schemeClr w14:val="tx1"/>
                  </w14:solidFill>
                </w14:textFill>
              </w:rPr>
              <w:t>无生产废水不外排</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p>
          <w:p w14:paraId="73D68E1D">
            <w:pPr>
              <w:numPr>
                <w:ilvl w:val="0"/>
                <w:numId w:val="0"/>
              </w:numPr>
              <w:adjustRightInd/>
              <w:snapToGrid/>
              <w:spacing w:after="0" w:line="360" w:lineRule="auto"/>
              <w:jc w:val="both"/>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2、废气</w:t>
            </w:r>
          </w:p>
          <w:p w14:paraId="3D00887B">
            <w:pPr>
              <w:numPr>
                <w:ilvl w:val="0"/>
                <w:numId w:val="0"/>
              </w:numPr>
              <w:adjustRightInd/>
              <w:snapToGrid/>
              <w:spacing w:after="0" w:line="360" w:lineRule="auto"/>
              <w:ind w:firstLine="480" w:firstLineChars="200"/>
              <w:jc w:val="both"/>
              <w:rPr>
                <w:rFonts w:hint="default" w:ascii="Times New Roman" w:hAnsi="Times New Roman" w:eastAsia="宋体"/>
                <w:color w:val="000000" w:themeColor="text1"/>
                <w:sz w:val="24"/>
                <w:szCs w:val="24"/>
                <w:highlight w:val="none"/>
                <w:lang w:val="en-US"/>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一阶段涂漆废气、加热废气、固化废气、溶胶废气、上胶废气和压贴废气经二级活性炭吸附装置处理后，通过15m高DA001排气筒排放；溶胶废气、上胶废气、烘干废气、热压废气经二级活性炭吸附装置</w:t>
            </w:r>
            <w:r>
              <w:rPr>
                <w:rFonts w:ascii="Times New Roman" w:hAnsi="Times New Roman" w:eastAsia="宋体"/>
                <w:color w:val="000000" w:themeColor="text1"/>
                <w:sz w:val="24"/>
                <w:szCs w:val="24"/>
                <w:highlight w:val="none"/>
                <w14:textFill>
                  <w14:solidFill>
                    <w14:schemeClr w14:val="tx1"/>
                  </w14:solidFill>
                </w14:textFill>
              </w:rPr>
              <w:t>处理</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后通过</w:t>
            </w:r>
            <w:r>
              <w:rPr>
                <w:rFonts w:ascii="Times New Roman" w:hAnsi="Times New Roman" w:eastAsia="宋体"/>
                <w:color w:val="000000" w:themeColor="text1"/>
                <w:sz w:val="24"/>
                <w:szCs w:val="24"/>
                <w:highlight w:val="none"/>
                <w14:textFill>
                  <w14:solidFill>
                    <w14:schemeClr w14:val="tx1"/>
                  </w14:solidFill>
                </w14:textFill>
              </w:rPr>
              <w:t>15m高</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DA002</w:t>
            </w:r>
            <w:r>
              <w:rPr>
                <w:rFonts w:ascii="Times New Roman" w:hAnsi="Times New Roman" w:eastAsia="宋体"/>
                <w:color w:val="000000" w:themeColor="text1"/>
                <w:sz w:val="24"/>
                <w:szCs w:val="24"/>
                <w:highlight w:val="none"/>
                <w14:textFill>
                  <w14:solidFill>
                    <w14:schemeClr w14:val="tx1"/>
                  </w14:solidFill>
                </w14:textFill>
              </w:rPr>
              <w:t>排气筒排放</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修边粉尘、开料粉尘、打孔粉尘和开槽粉尘分别经两套中央除尘器</w:t>
            </w:r>
            <w:r>
              <w:rPr>
                <w:rFonts w:hint="eastAsia" w:ascii="Times New Roman" w:hAnsi="Times New Roman" w:eastAsia="宋体"/>
                <w:color w:val="000000" w:themeColor="text1"/>
                <w:sz w:val="24"/>
                <w:szCs w:val="24"/>
                <w:highlight w:val="none"/>
                <w:lang w:eastAsia="zh-CN"/>
                <w14:textFill>
                  <w14:solidFill>
                    <w14:schemeClr w14:val="tx1"/>
                  </w14:solidFill>
                </w14:textFill>
              </w:rPr>
              <w:t>处理</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后，分别通过</w:t>
            </w:r>
            <w:r>
              <w:rPr>
                <w:rFonts w:hint="eastAsia" w:ascii="Times New Roman" w:hAnsi="Times New Roman" w:eastAsia="宋体"/>
                <w:color w:val="000000" w:themeColor="text1"/>
                <w:sz w:val="24"/>
                <w:szCs w:val="24"/>
                <w:highlight w:val="none"/>
                <w:lang w:eastAsia="zh-CN"/>
                <w14:textFill>
                  <w14:solidFill>
                    <w14:schemeClr w14:val="tx1"/>
                  </w14:solidFill>
                </w14:textFill>
              </w:rPr>
              <w:t>15m高</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DA003、DA004</w:t>
            </w:r>
            <w:r>
              <w:rPr>
                <w:rFonts w:hint="eastAsia" w:ascii="Times New Roman" w:hAnsi="Times New Roman" w:eastAsia="宋体"/>
                <w:color w:val="000000" w:themeColor="text1"/>
                <w:sz w:val="24"/>
                <w:szCs w:val="24"/>
                <w:highlight w:val="none"/>
                <w:lang w:eastAsia="zh-CN"/>
                <w14:textFill>
                  <w14:solidFill>
                    <w14:schemeClr w14:val="tx1"/>
                  </w14:solidFill>
                </w14:textFill>
              </w:rPr>
              <w:t>排气筒排放；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天然气燃烧废气分别通过15m高DA005、DA006排气筒排放</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根据监测数据，各废气污染物达标排放。</w:t>
            </w:r>
          </w:p>
          <w:p w14:paraId="3ACAB940">
            <w:pPr>
              <w:numPr>
                <w:ilvl w:val="0"/>
                <w:numId w:val="0"/>
              </w:numPr>
              <w:adjustRightInd/>
              <w:snapToGrid/>
              <w:spacing w:after="0" w:line="360" w:lineRule="auto"/>
              <w:jc w:val="both"/>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噪声</w:t>
            </w:r>
          </w:p>
          <w:p w14:paraId="20BD08D9">
            <w:pPr>
              <w:adjustRightInd/>
              <w:snapToGrid/>
              <w:spacing w:after="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建设单位</w:t>
            </w:r>
            <w:r>
              <w:rPr>
                <w:rFonts w:hint="eastAsia" w:ascii="Times New Roman" w:hAnsi="Times New Roman" w:eastAsia="宋体"/>
                <w:color w:val="000000" w:themeColor="text1"/>
                <w:sz w:val="24"/>
                <w:szCs w:val="24"/>
                <w:highlight w:val="none"/>
                <w14:textFill>
                  <w14:solidFill>
                    <w14:schemeClr w14:val="tx1"/>
                  </w14:solidFill>
                </w14:textFill>
              </w:rPr>
              <w:t>对主要噪声源采取隔声、减振等降噪措施</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通过在设备安装时加装防振垫，合理布置高噪声设备位置，尽可能远离厂界。</w:t>
            </w:r>
            <w:r>
              <w:rPr>
                <w:rFonts w:ascii="Times New Roman" w:hAnsi="Times New Roman" w:eastAsia="宋体"/>
                <w:color w:val="000000" w:themeColor="text1"/>
                <w:sz w:val="24"/>
                <w:szCs w:val="24"/>
                <w:highlight w:val="none"/>
                <w14:textFill>
                  <w14:solidFill>
                    <w14:schemeClr w14:val="tx1"/>
                  </w14:solidFill>
                </w14:textFill>
              </w:rPr>
              <w:t>厂界噪声符合《工业企业厂界环境噪声排放标准》（GB12348-2008</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表1</w:t>
            </w:r>
            <w:r>
              <w:rPr>
                <w:rFonts w:ascii="Times New Roman" w:hAnsi="Times New Roman" w:eastAsia="宋体"/>
                <w:color w:val="000000" w:themeColor="text1"/>
                <w:sz w:val="24"/>
                <w:szCs w:val="24"/>
                <w:highlight w:val="none"/>
                <w14:textFill>
                  <w14:solidFill>
                    <w14:schemeClr w14:val="tx1"/>
                  </w14:solidFill>
                </w14:textFill>
              </w:rPr>
              <w:t>中</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类标准。</w:t>
            </w:r>
          </w:p>
          <w:p w14:paraId="1F3BA4F7">
            <w:pPr>
              <w:pStyle w:val="9"/>
              <w:adjustRightInd/>
              <w:snapToGrid/>
              <w:spacing w:after="0" w:line="360" w:lineRule="auto"/>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4</w:t>
            </w:r>
            <w:r>
              <w:rPr>
                <w:rFonts w:ascii="Times New Roman" w:eastAsia="宋体"/>
                <w:color w:val="000000" w:themeColor="text1"/>
                <w:sz w:val="24"/>
                <w:szCs w:val="24"/>
                <w:highlight w:val="none"/>
                <w14:textFill>
                  <w14:solidFill>
                    <w14:schemeClr w14:val="tx1"/>
                  </w14:solidFill>
                </w14:textFill>
              </w:rPr>
              <w:t>、固体废物</w:t>
            </w:r>
          </w:p>
          <w:p w14:paraId="52ABB4C6">
            <w:pPr>
              <w:pStyle w:val="21"/>
              <w:adjustRightInd/>
              <w:snapToGrid/>
              <w:spacing w:after="0" w:line="360" w:lineRule="auto"/>
              <w:ind w:left="0" w:leftChars="0" w:firstLine="48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本项目一阶段产生的固废主要为生活垃圾、</w:t>
            </w:r>
            <w:r>
              <w:rPr>
                <w:rFonts w:hint="eastAsia"/>
                <w:color w:val="000000" w:themeColor="text1"/>
                <w:sz w:val="24"/>
                <w:szCs w:val="24"/>
                <w:highlight w:val="none"/>
                <w14:textFill>
                  <w14:solidFill>
                    <w14:schemeClr w14:val="tx1"/>
                  </w14:solidFill>
                </w14:textFill>
              </w:rPr>
              <w:t>收集尘、废边角料、废包装材料</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废导热油、废油渣、</w:t>
            </w:r>
            <w:r>
              <w:rPr>
                <w:rFonts w:hint="eastAsia"/>
                <w:color w:val="000000" w:themeColor="text1"/>
                <w:sz w:val="24"/>
                <w:szCs w:val="24"/>
                <w:highlight w:val="none"/>
                <w14:textFill>
                  <w14:solidFill>
                    <w14:schemeClr w14:val="tx1"/>
                  </w14:solidFill>
                </w14:textFill>
              </w:rPr>
              <w:t>废包装桶、废活性炭</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废抹布</w:t>
            </w:r>
            <w:r>
              <w:rPr>
                <w:rFonts w:hint="eastAsia"/>
                <w:color w:val="000000" w:themeColor="text1"/>
                <w:sz w:val="24"/>
                <w:szCs w:val="24"/>
                <w:highlight w:val="none"/>
                <w:lang w:val="en-US" w:eastAsia="zh-CN"/>
                <w14:textFill>
                  <w14:solidFill>
                    <w14:schemeClr w14:val="tx1"/>
                  </w14:solidFill>
                </w14:textFill>
              </w:rPr>
              <w:t>。</w:t>
            </w:r>
          </w:p>
          <w:p w14:paraId="3737A662">
            <w:pPr>
              <w:pStyle w:val="21"/>
              <w:adjustRightInd/>
              <w:snapToGrid/>
              <w:spacing w:after="0" w:line="360" w:lineRule="auto"/>
              <w:ind w:left="0" w:leftChars="0"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生活垃圾由环卫清运；</w:t>
            </w:r>
            <w:r>
              <w:rPr>
                <w:rFonts w:hint="eastAsia"/>
                <w:color w:val="000000" w:themeColor="text1"/>
                <w:sz w:val="24"/>
                <w:szCs w:val="24"/>
                <w:highlight w:val="none"/>
                <w:lang w:val="en-US" w:eastAsia="zh-CN"/>
                <w14:textFill>
                  <w14:solidFill>
                    <w14:schemeClr w14:val="tx1"/>
                  </w14:solidFill>
                </w14:textFill>
              </w:rPr>
              <w:t>废导热油（暂未产生）、废油渣、</w:t>
            </w:r>
            <w:r>
              <w:rPr>
                <w:rFonts w:hint="eastAsia"/>
                <w:color w:val="000000" w:themeColor="text1"/>
                <w:sz w:val="24"/>
                <w:szCs w:val="24"/>
                <w:highlight w:val="none"/>
                <w14:textFill>
                  <w14:solidFill>
                    <w14:schemeClr w14:val="tx1"/>
                  </w14:solidFill>
                </w14:textFill>
              </w:rPr>
              <w:t>废包装桶、废活性炭委托有资质单位收集处置</w:t>
            </w:r>
            <w:r>
              <w:rPr>
                <w:color w:val="000000" w:themeColor="text1"/>
                <w:sz w:val="24"/>
                <w:szCs w:val="24"/>
                <w:highlight w:val="none"/>
                <w14:textFill>
                  <w14:solidFill>
                    <w14:schemeClr w14:val="tx1"/>
                  </w14:solidFill>
                </w14:textFill>
              </w:rPr>
              <w:t>。一般固废处置及暂存落实情况：</w:t>
            </w:r>
            <w:r>
              <w:rPr>
                <w:rFonts w:hint="eastAsia"/>
                <w:color w:val="000000" w:themeColor="text1"/>
                <w:sz w:val="24"/>
                <w:szCs w:val="24"/>
                <w:highlight w:val="none"/>
                <w:lang w:val="en-US" w:eastAsia="zh-CN"/>
                <w14:textFill>
                  <w14:solidFill>
                    <w14:schemeClr w14:val="tx1"/>
                  </w14:solidFill>
                </w14:textFill>
              </w:rPr>
              <w:t>企业已</w:t>
            </w:r>
            <w:r>
              <w:rPr>
                <w:color w:val="000000" w:themeColor="text1"/>
                <w:sz w:val="24"/>
                <w:szCs w:val="24"/>
                <w:highlight w:val="none"/>
                <w14:textFill>
                  <w14:solidFill>
                    <w14:schemeClr w14:val="tx1"/>
                  </w14:solidFill>
                </w14:textFill>
              </w:rPr>
              <w:t>按照《一般工业固体废物贮存、处置场污染控制标准》GB18599-2001及修改单要求</w:t>
            </w:r>
            <w:r>
              <w:rPr>
                <w:rFonts w:hint="eastAsia"/>
                <w:color w:val="000000" w:themeColor="text1"/>
                <w:sz w:val="24"/>
                <w:szCs w:val="24"/>
                <w:highlight w:val="none"/>
                <w14:textFill>
                  <w14:solidFill>
                    <w14:schemeClr w14:val="tx1"/>
                  </w14:solidFill>
                </w14:textFill>
              </w:rPr>
              <w:t>整改</w:t>
            </w:r>
            <w:r>
              <w:rPr>
                <w:color w:val="000000" w:themeColor="text1"/>
                <w:sz w:val="24"/>
                <w:szCs w:val="24"/>
                <w:highlight w:val="none"/>
                <w14:textFill>
                  <w14:solidFill>
                    <w14:schemeClr w14:val="tx1"/>
                  </w14:solidFill>
                </w14:textFill>
              </w:rPr>
              <w:t>了一般固废暂存场所，设置了一般固废暂存场所标志，并建立了一般固废暂存、回用和清运台账。</w:t>
            </w:r>
          </w:p>
          <w:p w14:paraId="7997A34A">
            <w:pPr>
              <w:pStyle w:val="21"/>
              <w:adjustRightInd/>
              <w:snapToGrid/>
              <w:spacing w:after="0" w:line="360" w:lineRule="auto"/>
              <w:ind w:left="0" w:leftChars="0"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危险废物暂存及处置落实情况</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企业已</w:t>
            </w:r>
            <w:r>
              <w:rPr>
                <w:rFonts w:hint="eastAsia"/>
                <w:color w:val="000000" w:themeColor="text1"/>
                <w:sz w:val="24"/>
                <w:szCs w:val="24"/>
                <w:highlight w:val="none"/>
                <w14:textFill>
                  <w14:solidFill>
                    <w14:schemeClr w14:val="tx1"/>
                  </w14:solidFill>
                </w14:textFill>
              </w:rPr>
              <w:t>按照《危险废物贮存污染控制标准》（GB18597-2001）及修改单要求要求设置</w:t>
            </w:r>
            <w:r>
              <w:rPr>
                <w:rFonts w:hint="eastAsia"/>
                <w:color w:val="000000" w:themeColor="text1"/>
                <w:sz w:val="24"/>
                <w:szCs w:val="24"/>
                <w:highlight w:val="none"/>
                <w:lang w:val="en-US" w:eastAsia="zh-CN"/>
                <w14:textFill>
                  <w14:solidFill>
                    <w14:schemeClr w14:val="tx1"/>
                  </w14:solidFill>
                </w14:textFill>
              </w:rPr>
              <w:t>了</w:t>
            </w:r>
            <w:r>
              <w:rPr>
                <w:rFonts w:hint="eastAsia"/>
                <w:color w:val="000000" w:themeColor="text1"/>
                <w:sz w:val="24"/>
                <w:szCs w:val="24"/>
                <w:highlight w:val="none"/>
                <w14:textFill>
                  <w14:solidFill>
                    <w14:schemeClr w14:val="tx1"/>
                  </w14:solidFill>
                </w14:textFill>
              </w:rPr>
              <w:t>危险固废暂存场地，设置</w:t>
            </w:r>
            <w:r>
              <w:rPr>
                <w:rFonts w:hint="eastAsia"/>
                <w:color w:val="000000" w:themeColor="text1"/>
                <w:sz w:val="24"/>
                <w:szCs w:val="24"/>
                <w:highlight w:val="none"/>
                <w:lang w:val="en-US" w:eastAsia="zh-CN"/>
                <w14:textFill>
                  <w14:solidFill>
                    <w14:schemeClr w14:val="tx1"/>
                  </w14:solidFill>
                </w14:textFill>
              </w:rPr>
              <w:t>了</w:t>
            </w:r>
            <w:r>
              <w:rPr>
                <w:rFonts w:hint="eastAsia"/>
                <w:color w:val="000000" w:themeColor="text1"/>
                <w:sz w:val="24"/>
                <w:szCs w:val="24"/>
                <w:highlight w:val="none"/>
                <w14:textFill>
                  <w14:solidFill>
                    <w14:schemeClr w14:val="tx1"/>
                  </w14:solidFill>
                </w14:textFill>
              </w:rPr>
              <w:t>警示标识标牌。危废暂存场所地面做了防渗处理，并配有托盘、导流槽。场所做好</w:t>
            </w:r>
            <w:r>
              <w:rPr>
                <w:rFonts w:hint="eastAsia"/>
                <w:color w:val="000000" w:themeColor="text1"/>
                <w:sz w:val="24"/>
                <w:szCs w:val="24"/>
                <w:highlight w:val="none"/>
                <w:lang w:val="en-US" w:eastAsia="zh-CN"/>
                <w14:textFill>
                  <w14:solidFill>
                    <w14:schemeClr w14:val="tx1"/>
                  </w14:solidFill>
                </w14:textFill>
              </w:rPr>
              <w:t>了</w:t>
            </w:r>
            <w:r>
              <w:rPr>
                <w:rFonts w:hint="eastAsia"/>
                <w:color w:val="000000" w:themeColor="text1"/>
                <w:sz w:val="24"/>
                <w:szCs w:val="24"/>
                <w:highlight w:val="none"/>
                <w14:textFill>
                  <w14:solidFill>
                    <w14:schemeClr w14:val="tx1"/>
                  </w14:solidFill>
                </w14:textFill>
              </w:rPr>
              <w:t>防扬散、防晒、防雨等措施，内部配有应急措施及其他工具，在仓库内外设置</w:t>
            </w:r>
            <w:r>
              <w:rPr>
                <w:rFonts w:hint="eastAsia"/>
                <w:color w:val="000000" w:themeColor="text1"/>
                <w:sz w:val="24"/>
                <w:szCs w:val="24"/>
                <w:highlight w:val="none"/>
                <w:lang w:val="en-US" w:eastAsia="zh-CN"/>
                <w14:textFill>
                  <w14:solidFill>
                    <w14:schemeClr w14:val="tx1"/>
                  </w14:solidFill>
                </w14:textFill>
              </w:rPr>
              <w:t>了</w:t>
            </w:r>
            <w:r>
              <w:rPr>
                <w:rFonts w:hint="eastAsia"/>
                <w:color w:val="000000" w:themeColor="text1"/>
                <w:sz w:val="24"/>
                <w:szCs w:val="24"/>
                <w:highlight w:val="none"/>
                <w14:textFill>
                  <w14:solidFill>
                    <w14:schemeClr w14:val="tx1"/>
                  </w14:solidFill>
                </w14:textFill>
              </w:rPr>
              <w:t>监控设施及标志牌，企业建立了危废贮存和转移记录台账</w:t>
            </w:r>
            <w:r>
              <w:rPr>
                <w:color w:val="000000" w:themeColor="text1"/>
                <w:sz w:val="24"/>
                <w:szCs w:val="24"/>
                <w:highlight w:val="none"/>
                <w14:textFill>
                  <w14:solidFill>
                    <w14:schemeClr w14:val="tx1"/>
                  </w14:solidFill>
                </w14:textFill>
              </w:rPr>
              <w:t xml:space="preserve">。 </w:t>
            </w:r>
          </w:p>
          <w:p w14:paraId="0EEB0C62">
            <w:pPr>
              <w:pStyle w:val="9"/>
              <w:adjustRightInd/>
              <w:snapToGrid/>
              <w:spacing w:after="0" w:line="360" w:lineRule="auto"/>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5</w:t>
            </w:r>
            <w:r>
              <w:rPr>
                <w:rFonts w:ascii="Times New Roman" w:eastAsia="宋体"/>
                <w:color w:val="000000" w:themeColor="text1"/>
                <w:sz w:val="24"/>
                <w:szCs w:val="24"/>
                <w:highlight w:val="none"/>
                <w14:textFill>
                  <w14:solidFill>
                    <w14:schemeClr w14:val="tx1"/>
                  </w14:solidFill>
                </w14:textFill>
              </w:rPr>
              <w:t>、总量控制</w:t>
            </w:r>
          </w:p>
          <w:p w14:paraId="257A2DCC">
            <w:pPr>
              <w:pStyle w:val="9"/>
              <w:adjustRightInd/>
              <w:snapToGrid/>
              <w:spacing w:after="0" w:line="360" w:lineRule="auto"/>
              <w:ind w:firstLine="480" w:firstLineChars="200"/>
              <w:jc w:val="both"/>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14:textFill>
                  <w14:solidFill>
                    <w14:schemeClr w14:val="tx1"/>
                  </w14:solidFill>
                </w14:textFill>
              </w:rPr>
              <w:t>建设单位</w:t>
            </w:r>
            <w:r>
              <w:rPr>
                <w:rFonts w:hint="eastAsia" w:ascii="Times New Roman" w:eastAsia="宋体"/>
                <w:color w:val="000000" w:themeColor="text1"/>
                <w:sz w:val="24"/>
                <w:szCs w:val="24"/>
                <w:highlight w:val="none"/>
                <w:lang w:val="en-US" w:eastAsia="zh-CN"/>
                <w14:textFill>
                  <w14:solidFill>
                    <w14:schemeClr w14:val="tx1"/>
                  </w14:solidFill>
                </w14:textFill>
              </w:rPr>
              <w:t>无废水外排，废气</w:t>
            </w:r>
            <w:r>
              <w:rPr>
                <w:rFonts w:hint="eastAsia" w:ascii="Times New Roman" w:eastAsia="宋体"/>
                <w:color w:val="000000" w:themeColor="text1"/>
                <w:sz w:val="24"/>
                <w:szCs w:val="24"/>
                <w:highlight w:val="none"/>
                <w14:textFill>
                  <w14:solidFill>
                    <w14:schemeClr w14:val="tx1"/>
                  </w14:solidFill>
                </w14:textFill>
              </w:rPr>
              <w:t>污染物</w:t>
            </w:r>
            <w:r>
              <w:rPr>
                <w:rFonts w:hint="eastAsia" w:ascii="Times New Roman" w:eastAsia="宋体"/>
                <w:color w:val="000000" w:themeColor="text1"/>
                <w:sz w:val="24"/>
                <w:szCs w:val="24"/>
                <w:highlight w:val="none"/>
                <w:lang w:val="en-US" w:eastAsia="zh-CN"/>
                <w14:textFill>
                  <w14:solidFill>
                    <w14:schemeClr w14:val="tx1"/>
                  </w14:solidFill>
                </w14:textFill>
              </w:rPr>
              <w:t>排放</w:t>
            </w:r>
            <w:r>
              <w:rPr>
                <w:rFonts w:hint="eastAsia" w:ascii="Times New Roman" w:eastAsia="宋体"/>
                <w:color w:val="000000" w:themeColor="text1"/>
                <w:sz w:val="24"/>
                <w:szCs w:val="24"/>
                <w:highlight w:val="none"/>
                <w14:textFill>
                  <w14:solidFill>
                    <w14:schemeClr w14:val="tx1"/>
                  </w14:solidFill>
                </w14:textFill>
              </w:rPr>
              <w:t>满足总量控制要求，固废达到零排放。</w:t>
            </w:r>
          </w:p>
          <w:p w14:paraId="2C0D3809">
            <w:pPr>
              <w:pStyle w:val="9"/>
              <w:adjustRightInd/>
              <w:snapToGrid/>
              <w:spacing w:after="0" w:line="360" w:lineRule="auto"/>
              <w:rPr>
                <w:rFonts w:ascii="Times New Roman" w:eastAsia="宋体"/>
                <w:color w:val="000000" w:themeColor="text1"/>
                <w:sz w:val="24"/>
                <w:szCs w:val="24"/>
                <w:highlight w:val="none"/>
                <w14:textFill>
                  <w14:solidFill>
                    <w14:schemeClr w14:val="tx1"/>
                  </w14:solidFill>
                </w14:textFill>
              </w:rPr>
            </w:pPr>
            <w:r>
              <w:rPr>
                <w:rFonts w:hint="eastAsia" w:ascii="Times New Roman" w:eastAsia="宋体"/>
                <w:color w:val="000000" w:themeColor="text1"/>
                <w:sz w:val="24"/>
                <w:szCs w:val="24"/>
                <w:highlight w:val="none"/>
                <w:lang w:val="en-US" w:eastAsia="zh-CN"/>
                <w14:textFill>
                  <w14:solidFill>
                    <w14:schemeClr w14:val="tx1"/>
                  </w14:solidFill>
                </w14:textFill>
              </w:rPr>
              <w:t>6</w:t>
            </w:r>
            <w:r>
              <w:rPr>
                <w:rFonts w:ascii="Times New Roman" w:eastAsia="宋体"/>
                <w:color w:val="000000" w:themeColor="text1"/>
                <w:sz w:val="24"/>
                <w:szCs w:val="24"/>
                <w:highlight w:val="none"/>
                <w14:textFill>
                  <w14:solidFill>
                    <w14:schemeClr w14:val="tx1"/>
                  </w14:solidFill>
                </w14:textFill>
              </w:rPr>
              <w:t>、建设单位按照要求规范设置</w:t>
            </w:r>
            <w:r>
              <w:rPr>
                <w:rFonts w:hint="eastAsia" w:ascii="Times New Roman" w:eastAsia="宋体"/>
                <w:color w:val="000000" w:themeColor="text1"/>
                <w:sz w:val="24"/>
                <w:szCs w:val="24"/>
                <w:highlight w:val="none"/>
                <w:lang w:val="en-US" w:eastAsia="zh-CN"/>
                <w14:textFill>
                  <w14:solidFill>
                    <w14:schemeClr w14:val="tx1"/>
                  </w14:solidFill>
                </w14:textFill>
              </w:rPr>
              <w:t>了</w:t>
            </w:r>
            <w:r>
              <w:rPr>
                <w:rFonts w:ascii="Times New Roman" w:eastAsia="宋体"/>
                <w:color w:val="000000" w:themeColor="text1"/>
                <w:sz w:val="24"/>
                <w:szCs w:val="24"/>
                <w:highlight w:val="none"/>
                <w14:textFill>
                  <w14:solidFill>
                    <w14:schemeClr w14:val="tx1"/>
                  </w14:solidFill>
                </w14:textFill>
              </w:rPr>
              <w:t>排污口，并在废气</w:t>
            </w:r>
            <w:r>
              <w:rPr>
                <w:rFonts w:hint="eastAsia" w:ascii="Times New Roman" w:eastAsia="宋体"/>
                <w:color w:val="000000" w:themeColor="text1"/>
                <w:sz w:val="24"/>
                <w:szCs w:val="24"/>
                <w:highlight w:val="none"/>
                <w:lang w:eastAsia="zh-CN"/>
                <w14:textFill>
                  <w14:solidFill>
                    <w14:schemeClr w14:val="tx1"/>
                  </w14:solidFill>
                </w14:textFill>
              </w:rPr>
              <w:t>、</w:t>
            </w:r>
            <w:r>
              <w:rPr>
                <w:rFonts w:hint="eastAsia" w:ascii="Times New Roman" w:eastAsia="宋体"/>
                <w:color w:val="000000" w:themeColor="text1"/>
                <w:sz w:val="24"/>
                <w:szCs w:val="24"/>
                <w:highlight w:val="none"/>
                <w:lang w:val="en-US" w:eastAsia="zh-CN"/>
                <w14:textFill>
                  <w14:solidFill>
                    <w14:schemeClr w14:val="tx1"/>
                  </w14:solidFill>
                </w14:textFill>
              </w:rPr>
              <w:t>废水</w:t>
            </w:r>
            <w:r>
              <w:rPr>
                <w:rFonts w:hint="eastAsia" w:ascii="Times New Roman" w:eastAsia="宋体"/>
                <w:color w:val="000000" w:themeColor="text1"/>
                <w:sz w:val="24"/>
                <w:szCs w:val="24"/>
                <w:highlight w:val="none"/>
                <w14:textFill>
                  <w14:solidFill>
                    <w14:schemeClr w14:val="tx1"/>
                  </w14:solidFill>
                </w14:textFill>
              </w:rPr>
              <w:t>排口</w:t>
            </w:r>
            <w:r>
              <w:rPr>
                <w:rFonts w:ascii="Times New Roman" w:eastAsia="宋体"/>
                <w:color w:val="000000" w:themeColor="text1"/>
                <w:sz w:val="24"/>
                <w:szCs w:val="24"/>
                <w:highlight w:val="none"/>
                <w14:textFill>
                  <w14:solidFill>
                    <w14:schemeClr w14:val="tx1"/>
                  </w14:solidFill>
                </w14:textFill>
              </w:rPr>
              <w:t>设置了标志标牌。</w:t>
            </w:r>
          </w:p>
          <w:p w14:paraId="35064725">
            <w:pPr>
              <w:spacing w:after="0" w:line="360" w:lineRule="auto"/>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本项目无需设置卫生防护距离</w:t>
            </w:r>
            <w:r>
              <w:rPr>
                <w:rFonts w:hint="eastAsia" w:ascii="Times New Roman" w:hAnsi="Times New Roman" w:eastAsia="宋体"/>
                <w:color w:val="000000" w:themeColor="text1"/>
                <w:sz w:val="24"/>
                <w:szCs w:val="24"/>
                <w:highlight w:val="none"/>
                <w14:textFill>
                  <w14:solidFill>
                    <w14:schemeClr w14:val="tx1"/>
                  </w14:solidFill>
                </w14:textFill>
              </w:rPr>
              <w:t>。</w:t>
            </w:r>
          </w:p>
          <w:p w14:paraId="1E411E8F">
            <w:pPr>
              <w:tabs>
                <w:tab w:val="left" w:pos="1703"/>
              </w:tabs>
              <w:rPr>
                <w:color w:val="0000FF"/>
                <w:highlight w:val="none"/>
              </w:rPr>
            </w:pPr>
          </w:p>
          <w:p w14:paraId="3D364263">
            <w:pPr>
              <w:pStyle w:val="21"/>
              <w:ind w:left="440" w:firstLine="440"/>
              <w:rPr>
                <w:color w:val="0000FF"/>
                <w:highlight w:val="none"/>
              </w:rPr>
            </w:pPr>
          </w:p>
          <w:p w14:paraId="4A212F71">
            <w:pPr>
              <w:adjustRightInd/>
              <w:snapToGrid/>
              <w:spacing w:after="0"/>
              <w:rPr>
                <w:rFonts w:ascii="Times New Roman" w:hAnsi="Times New Roman" w:eastAsia="宋体"/>
                <w:color w:val="0000FF"/>
                <w:sz w:val="20"/>
                <w:szCs w:val="20"/>
                <w:highlight w:val="none"/>
              </w:rPr>
            </w:pPr>
          </w:p>
          <w:p w14:paraId="3B5F082C">
            <w:pPr>
              <w:pStyle w:val="21"/>
              <w:ind w:left="440" w:firstLine="440"/>
              <w:rPr>
                <w:color w:val="0000FF"/>
                <w:highlight w:val="none"/>
              </w:rPr>
            </w:pPr>
          </w:p>
          <w:p w14:paraId="57CCB03A">
            <w:pPr>
              <w:adjustRightInd/>
              <w:snapToGrid/>
              <w:spacing w:after="0"/>
              <w:rPr>
                <w:rFonts w:ascii="Times New Roman" w:hAnsi="Times New Roman" w:eastAsia="宋体"/>
                <w:color w:val="0000FF"/>
                <w:sz w:val="20"/>
                <w:szCs w:val="20"/>
                <w:highlight w:val="none"/>
              </w:rPr>
            </w:pPr>
          </w:p>
          <w:p w14:paraId="0164D2FB">
            <w:pPr>
              <w:pStyle w:val="21"/>
              <w:ind w:left="440" w:firstLine="440"/>
              <w:rPr>
                <w:color w:val="0000FF"/>
                <w:highlight w:val="none"/>
              </w:rPr>
            </w:pPr>
          </w:p>
          <w:p w14:paraId="456C2697">
            <w:pPr>
              <w:adjustRightInd/>
              <w:snapToGrid/>
              <w:spacing w:after="0"/>
              <w:rPr>
                <w:rFonts w:ascii="Times New Roman" w:hAnsi="Times New Roman" w:eastAsia="宋体"/>
                <w:color w:val="0000FF"/>
                <w:sz w:val="20"/>
                <w:szCs w:val="20"/>
                <w:highlight w:val="none"/>
              </w:rPr>
            </w:pPr>
          </w:p>
          <w:p w14:paraId="69280EA9">
            <w:pPr>
              <w:pStyle w:val="21"/>
              <w:ind w:left="440" w:firstLine="440"/>
              <w:rPr>
                <w:color w:val="0000FF"/>
                <w:highlight w:val="none"/>
              </w:rPr>
            </w:pPr>
          </w:p>
          <w:p w14:paraId="04ECF4E6">
            <w:pPr>
              <w:adjustRightInd/>
              <w:snapToGrid/>
              <w:spacing w:after="0"/>
              <w:rPr>
                <w:rFonts w:ascii="Times New Roman" w:hAnsi="Times New Roman" w:eastAsia="宋体"/>
                <w:color w:val="0000FF"/>
                <w:sz w:val="20"/>
                <w:szCs w:val="20"/>
                <w:highlight w:val="none"/>
              </w:rPr>
            </w:pPr>
          </w:p>
          <w:p w14:paraId="79C33B2D">
            <w:pPr>
              <w:pStyle w:val="21"/>
              <w:ind w:left="440" w:firstLine="440"/>
              <w:rPr>
                <w:color w:val="0000FF"/>
                <w:highlight w:val="none"/>
              </w:rPr>
            </w:pPr>
          </w:p>
          <w:p w14:paraId="69763F90">
            <w:pPr>
              <w:adjustRightInd/>
              <w:snapToGrid/>
              <w:spacing w:after="0"/>
              <w:rPr>
                <w:rFonts w:ascii="Times New Roman" w:hAnsi="Times New Roman" w:eastAsia="宋体"/>
                <w:color w:val="0000FF"/>
                <w:sz w:val="20"/>
                <w:szCs w:val="20"/>
                <w:highlight w:val="none"/>
              </w:rPr>
            </w:pPr>
          </w:p>
          <w:p w14:paraId="30E92F02">
            <w:pPr>
              <w:pStyle w:val="21"/>
              <w:ind w:left="440" w:firstLine="440"/>
              <w:rPr>
                <w:color w:val="0000FF"/>
                <w:highlight w:val="none"/>
              </w:rPr>
            </w:pPr>
          </w:p>
          <w:p w14:paraId="59979D47">
            <w:pPr>
              <w:pStyle w:val="21"/>
              <w:ind w:left="0" w:leftChars="0" w:firstLine="0" w:firstLineChars="0"/>
              <w:rPr>
                <w:rFonts w:hint="eastAsia"/>
                <w:color w:val="0000FF"/>
                <w:highlight w:val="none"/>
              </w:rPr>
            </w:pPr>
          </w:p>
        </w:tc>
      </w:tr>
      <w:tr w14:paraId="513D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2" w:hRule="atLeast"/>
          <w:jc w:val="center"/>
        </w:trPr>
        <w:tc>
          <w:tcPr>
            <w:tcW w:w="8924" w:type="dxa"/>
            <w:noWrap w:val="0"/>
            <w:vAlign w:val="top"/>
          </w:tcPr>
          <w:p w14:paraId="786CF6EB">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附图</w:t>
            </w:r>
          </w:p>
          <w:p w14:paraId="3D0436D3">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附图1 建设单位地理位置图</w:t>
            </w:r>
          </w:p>
          <w:p w14:paraId="30FCB896">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附图2 建设项目周边</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环境</w:t>
            </w:r>
            <w:r>
              <w:rPr>
                <w:rFonts w:ascii="Times New Roman" w:hAnsi="Times New Roman" w:eastAsia="宋体"/>
                <w:color w:val="000000" w:themeColor="text1"/>
                <w:sz w:val="24"/>
                <w:szCs w:val="24"/>
                <w:highlight w:val="none"/>
                <w14:textFill>
                  <w14:solidFill>
                    <w14:schemeClr w14:val="tx1"/>
                  </w14:solidFill>
                </w14:textFill>
              </w:rPr>
              <w:t>概况图</w:t>
            </w:r>
          </w:p>
          <w:p w14:paraId="40AD7BCE">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附图3</w:t>
            </w:r>
            <w:r>
              <w:rPr>
                <w:rFonts w:hint="eastAsia" w:ascii="Times New Roman" w:hAnsi="Times New Roman" w:eastAsia="宋体"/>
                <w:color w:val="000000" w:themeColor="text1"/>
                <w:sz w:val="24"/>
                <w:szCs w:val="24"/>
                <w:highlight w:val="none"/>
                <w14:textFill>
                  <w14:solidFill>
                    <w14:schemeClr w14:val="tx1"/>
                  </w14:solidFill>
                </w14:textFill>
              </w:rPr>
              <w:t xml:space="preserve"> </w:t>
            </w:r>
            <w:r>
              <w:rPr>
                <w:rFonts w:ascii="Times New Roman" w:hAnsi="Times New Roman" w:eastAsia="宋体"/>
                <w:color w:val="000000" w:themeColor="text1"/>
                <w:sz w:val="24"/>
                <w:szCs w:val="24"/>
                <w:highlight w:val="none"/>
                <w14:textFill>
                  <w14:solidFill>
                    <w14:schemeClr w14:val="tx1"/>
                  </w14:solidFill>
                </w14:textFill>
              </w:rPr>
              <w:t>建设项目</w:t>
            </w:r>
            <w:r>
              <w:rPr>
                <w:rFonts w:hint="eastAsia" w:ascii="Times New Roman" w:hAnsi="Times New Roman" w:eastAsia="宋体"/>
                <w:color w:val="000000" w:themeColor="text1"/>
                <w:sz w:val="24"/>
                <w:szCs w:val="24"/>
                <w:highlight w:val="none"/>
                <w14:textFill>
                  <w14:solidFill>
                    <w14:schemeClr w14:val="tx1"/>
                  </w14:solidFill>
                </w14:textFill>
              </w:rPr>
              <w:t>厂区</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车间</w:t>
            </w:r>
            <w:r>
              <w:rPr>
                <w:rFonts w:ascii="Times New Roman" w:hAnsi="Times New Roman" w:eastAsia="宋体"/>
                <w:color w:val="000000" w:themeColor="text1"/>
                <w:sz w:val="24"/>
                <w:szCs w:val="24"/>
                <w:highlight w:val="none"/>
                <w14:textFill>
                  <w14:solidFill>
                    <w14:schemeClr w14:val="tx1"/>
                  </w14:solidFill>
                </w14:textFill>
              </w:rPr>
              <w:t>平面布置图</w:t>
            </w:r>
          </w:p>
          <w:p w14:paraId="789C923D">
            <w:pPr>
              <w:pStyle w:val="21"/>
              <w:spacing w:after="0" w:line="360" w:lineRule="auto"/>
              <w:ind w:left="0" w:leftChars="0" w:firstLine="0" w:firstLineChars="0"/>
              <w:rPr>
                <w:rFonts w:hint="default"/>
                <w:color w:val="000000" w:themeColor="text1"/>
                <w:sz w:val="24"/>
                <w:szCs w:val="24"/>
                <w:highlight w:val="none"/>
                <w:lang w:val="en-US" w:eastAsia="zh-CN"/>
                <w14:textFill>
                  <w14:solidFill>
                    <w14:schemeClr w14:val="tx1"/>
                  </w14:solidFill>
                </w14:textFill>
              </w:rPr>
            </w:pPr>
          </w:p>
          <w:p w14:paraId="237D316E">
            <w:pPr>
              <w:pStyle w:val="21"/>
              <w:spacing w:after="0" w:line="360" w:lineRule="auto"/>
              <w:ind w:left="0" w:leftChars="0" w:firstLine="0" w:firstLineChars="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附件</w:t>
            </w:r>
          </w:p>
          <w:p w14:paraId="6029FBAA">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附件1 验收监测报告</w:t>
            </w:r>
          </w:p>
          <w:p w14:paraId="2E98B597">
            <w:pPr>
              <w:spacing w:after="0" w:line="360" w:lineRule="auto"/>
              <w:rPr>
                <w:rFonts w:hint="eastAsia"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 xml:space="preserve">附件2 </w:t>
            </w:r>
            <w:r>
              <w:rPr>
                <w:rFonts w:hint="eastAsia" w:ascii="Times New Roman" w:hAnsi="Times New Roman" w:eastAsia="宋体"/>
                <w:color w:val="000000" w:themeColor="text1"/>
                <w:sz w:val="24"/>
                <w:szCs w:val="24"/>
                <w:highlight w:val="none"/>
                <w14:textFill>
                  <w14:solidFill>
                    <w14:schemeClr w14:val="tx1"/>
                  </w14:solidFill>
                </w14:textFill>
              </w:rPr>
              <w:t>检测单位营业执照、CMA资质及资质认定计量认证证书</w:t>
            </w:r>
          </w:p>
          <w:p w14:paraId="2E157B1A">
            <w:pPr>
              <w:spacing w:after="0" w:line="360"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 xml:space="preserve">附件3 </w:t>
            </w:r>
            <w:r>
              <w:rPr>
                <w:rFonts w:ascii="Times New Roman" w:hAnsi="Times New Roman" w:eastAsia="宋体"/>
                <w:color w:val="000000" w:themeColor="text1"/>
                <w:sz w:val="24"/>
                <w:szCs w:val="24"/>
                <w:highlight w:val="none"/>
                <w14:textFill>
                  <w14:solidFill>
                    <w14:schemeClr w14:val="tx1"/>
                  </w14:solidFill>
                </w14:textFill>
              </w:rPr>
              <w:t>环评批复</w:t>
            </w:r>
          </w:p>
          <w:p w14:paraId="25D187C6">
            <w:pPr>
              <w:spacing w:after="0" w:line="360" w:lineRule="auto"/>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 xml:space="preserve">附件4 </w:t>
            </w:r>
            <w:r>
              <w:rPr>
                <w:rFonts w:hint="eastAsia" w:ascii="Times New Roman" w:hAnsi="Times New Roman" w:eastAsia="宋体"/>
                <w:color w:val="000000" w:themeColor="text1"/>
                <w:sz w:val="24"/>
                <w:szCs w:val="24"/>
                <w:highlight w:val="none"/>
                <w14:textFill>
                  <w14:solidFill>
                    <w14:schemeClr w14:val="tx1"/>
                  </w14:solidFill>
                </w14:textFill>
              </w:rPr>
              <w:t>危废</w:t>
            </w:r>
            <w:r>
              <w:rPr>
                <w:rFonts w:ascii="Times New Roman" w:hAnsi="Times New Roman" w:eastAsia="宋体"/>
                <w:color w:val="000000" w:themeColor="text1"/>
                <w:sz w:val="24"/>
                <w:szCs w:val="24"/>
                <w:highlight w:val="none"/>
                <w14:textFill>
                  <w14:solidFill>
                    <w14:schemeClr w14:val="tx1"/>
                  </w14:solidFill>
                </w14:textFill>
              </w:rPr>
              <w:t>处置协议</w:t>
            </w:r>
          </w:p>
          <w:p w14:paraId="0A5F435A">
            <w:pPr>
              <w:spacing w:after="0" w:line="360" w:lineRule="auto"/>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附件</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w:t>
            </w:r>
            <w:r>
              <w:rPr>
                <w:rFonts w:ascii="Times New Roman" w:hAnsi="Times New Roman" w:eastAsia="宋体"/>
                <w:color w:val="000000" w:themeColor="text1"/>
                <w:sz w:val="24"/>
                <w:szCs w:val="24"/>
                <w:highlight w:val="none"/>
                <w14:textFill>
                  <w14:solidFill>
                    <w14:schemeClr w14:val="tx1"/>
                  </w14:solidFill>
                </w14:textFill>
              </w:rPr>
              <w:t xml:space="preserve"> </w:t>
            </w:r>
            <w:r>
              <w:rPr>
                <w:rFonts w:hint="eastAsia" w:ascii="Times New Roman" w:hAnsi="Times New Roman" w:eastAsia="宋体"/>
                <w:color w:val="000000" w:themeColor="text1"/>
                <w:sz w:val="24"/>
                <w:szCs w:val="24"/>
                <w:highlight w:val="none"/>
                <w14:textFill>
                  <w14:solidFill>
                    <w14:schemeClr w14:val="tx1"/>
                  </w14:solidFill>
                </w14:textFill>
              </w:rPr>
              <w:t>验收监测工况说明</w:t>
            </w:r>
          </w:p>
          <w:p w14:paraId="1479C50D">
            <w:pPr>
              <w:spacing w:after="0" w:line="360" w:lineRule="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附件6 公示材料</w:t>
            </w:r>
          </w:p>
          <w:p w14:paraId="57209394">
            <w:pPr>
              <w:spacing w:after="0" w:line="360" w:lineRule="auto"/>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 xml:space="preserve">附件7 </w:t>
            </w:r>
            <w:r>
              <w:rPr>
                <w:rFonts w:ascii="Times New Roman" w:hAnsi="Times New Roman" w:eastAsia="宋体"/>
                <w:color w:val="000000" w:themeColor="text1"/>
                <w:sz w:val="24"/>
                <w:szCs w:val="24"/>
                <w:highlight w:val="none"/>
                <w14:textFill>
                  <w14:solidFill>
                    <w14:schemeClr w14:val="tx1"/>
                  </w14:solidFill>
                </w14:textFill>
              </w:rPr>
              <w:t>项目三同时登记表</w:t>
            </w:r>
          </w:p>
          <w:p w14:paraId="0B25D3E0">
            <w:pPr>
              <w:spacing w:after="0" w:line="360" w:lineRule="auto"/>
              <w:rPr>
                <w:rFonts w:ascii="Times New Roman" w:hAnsi="Times New Roman" w:eastAsia="宋体"/>
                <w:b/>
                <w:bCs/>
                <w:color w:val="000000" w:themeColor="text1"/>
                <w:sz w:val="24"/>
                <w:szCs w:val="24"/>
                <w:highlight w:val="none"/>
                <w14:textFill>
                  <w14:solidFill>
                    <w14:schemeClr w14:val="tx1"/>
                  </w14:solidFill>
                </w14:textFill>
              </w:rPr>
            </w:pPr>
          </w:p>
        </w:tc>
      </w:tr>
    </w:tbl>
    <w:p w14:paraId="18591F10">
      <w:pPr>
        <w:pStyle w:val="59"/>
        <w:spacing w:before="0" w:beforeAutospacing="0" w:after="0" w:afterAutospacing="0" w:line="360" w:lineRule="exact"/>
        <w:jc w:val="both"/>
        <w:outlineLvl w:val="0"/>
        <w:rPr>
          <w:rFonts w:hint="eastAsia" w:ascii="Times New Roman" w:hAnsi="Times New Roman" w:cs="Times New Roman"/>
          <w:b/>
          <w:color w:val="0000FF"/>
          <w:sz w:val="21"/>
          <w:szCs w:val="21"/>
          <w:highlight w:val="none"/>
        </w:rPr>
        <w:sectPr>
          <w:pgSz w:w="11906" w:h="16838"/>
          <w:pgMar w:top="1440" w:right="1800" w:bottom="1440" w:left="1800" w:header="708" w:footer="680" w:gutter="0"/>
          <w:pgBorders>
            <w:top w:val="none" w:sz="0" w:space="0"/>
            <w:left w:val="none" w:sz="0" w:space="0"/>
            <w:bottom w:val="none" w:sz="0" w:space="0"/>
            <w:right w:val="none" w:sz="0" w:space="0"/>
          </w:pgBorders>
          <w:cols w:space="720" w:num="1"/>
          <w:docGrid w:linePitch="360" w:charSpace="0"/>
        </w:sectPr>
      </w:pPr>
    </w:p>
    <w:p w14:paraId="46E8C07B">
      <w:pPr>
        <w:tabs>
          <w:tab w:val="left" w:pos="2877"/>
        </w:tabs>
        <w:bidi w:val="0"/>
        <w:jc w:val="center"/>
        <w:rPr>
          <w:rFonts w:hint="eastAsia" w:eastAsia="微软雅黑"/>
          <w:color w:val="0000FF"/>
          <w:lang w:eastAsia="zh-CN"/>
        </w:rPr>
      </w:pPr>
    </w:p>
    <w:p w14:paraId="64F744CD">
      <w:pPr>
        <w:tabs>
          <w:tab w:val="left" w:pos="2877"/>
        </w:tabs>
        <w:bidi w:val="0"/>
        <w:jc w:val="center"/>
        <w:rPr>
          <w:rFonts w:hint="eastAsia" w:eastAsia="微软雅黑"/>
          <w:color w:val="0000FF"/>
          <w:lang w:eastAsia="zh-CN"/>
        </w:rPr>
      </w:pPr>
      <w:r>
        <w:rPr>
          <w:color w:val="0000FF"/>
          <w:sz w:val="22"/>
        </w:rPr>
        <mc:AlternateContent>
          <mc:Choice Requires="wps">
            <w:drawing>
              <wp:anchor distT="0" distB="0" distL="114300" distR="114300" simplePos="0" relativeHeight="251659264" behindDoc="0" locked="0" layoutInCell="1" allowOverlap="1">
                <wp:simplePos x="0" y="0"/>
                <wp:positionH relativeFrom="column">
                  <wp:posOffset>2935605</wp:posOffset>
                </wp:positionH>
                <wp:positionV relativeFrom="paragraph">
                  <wp:posOffset>4725670</wp:posOffset>
                </wp:positionV>
                <wp:extent cx="2981960" cy="45212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2981960" cy="452120"/>
                        </a:xfrm>
                        <a:prstGeom prst="rect">
                          <a:avLst/>
                        </a:prstGeom>
                        <a:noFill/>
                        <a:ln>
                          <a:noFill/>
                        </a:ln>
                      </wps:spPr>
                      <wps:txbx>
                        <w:txbxContent>
                          <w:p w14:paraId="2E72E196">
                            <w:pPr>
                              <w:jc w:val="center"/>
                              <w:rPr>
                                <w:rFonts w:hint="default" w:eastAsia="微软雅黑"/>
                                <w:sz w:val="28"/>
                                <w:szCs w:val="28"/>
                                <w:lang w:val="en-US" w:eastAsia="zh-CN"/>
                              </w:rPr>
                            </w:pPr>
                            <w:r>
                              <w:rPr>
                                <w:rFonts w:hint="eastAsia"/>
                                <w:sz w:val="28"/>
                                <w:szCs w:val="28"/>
                                <w:lang w:val="en-US" w:eastAsia="zh-CN"/>
                              </w:rPr>
                              <w:t>附图1  建设单位地理位置图</w:t>
                            </w:r>
                          </w:p>
                        </w:txbxContent>
                      </wps:txbx>
                      <wps:bodyPr wrap="square" upright="1"/>
                    </wps:wsp>
                  </a:graphicData>
                </a:graphic>
              </wp:anchor>
            </w:drawing>
          </mc:Choice>
          <mc:Fallback>
            <w:pict>
              <v:shape id="文本框 14" o:spid="_x0000_s1026" o:spt="202" type="#_x0000_t202" style="position:absolute;left:0pt;margin-left:231.15pt;margin-top:372.1pt;height:35.6pt;width:234.8pt;z-index:251659264;mso-width-relative:page;mso-height-relative:page;" filled="f" stroked="f" coordsize="21600,21600" o:gfxdata="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iw6U2QAAAAsBAAAPAAAAAAAAAAEAIAAAACIAAABkcnMvZG93bnJldi54bWxQSwECFAAU&#10;AAAACACHTuJA8dpwXrcBAABdAwAADgAAAAAAAAABACAAAAAoAQAAZHJzL2Uyb0RvYy54bWxQSwUG&#10;AAAAAAYABgBZAQAAUQUAAAAA&#10;">
                <v:fill on="f" focussize="0,0"/>
                <v:stroke on="f"/>
                <v:imagedata o:title=""/>
                <o:lock v:ext="edit" aspectratio="f"/>
                <v:textbox>
                  <w:txbxContent>
                    <w:p w14:paraId="2E72E196">
                      <w:pPr>
                        <w:jc w:val="center"/>
                        <w:rPr>
                          <w:rFonts w:hint="default" w:eastAsia="微软雅黑"/>
                          <w:sz w:val="28"/>
                          <w:szCs w:val="28"/>
                          <w:lang w:val="en-US" w:eastAsia="zh-CN"/>
                        </w:rPr>
                      </w:pPr>
                      <w:r>
                        <w:rPr>
                          <w:rFonts w:hint="eastAsia"/>
                          <w:sz w:val="28"/>
                          <w:szCs w:val="28"/>
                          <w:lang w:val="en-US" w:eastAsia="zh-CN"/>
                        </w:rPr>
                        <w:t>附图1  建设单位地理位置图</w:t>
                      </w:r>
                    </w:p>
                  </w:txbxContent>
                </v:textbox>
              </v:shape>
            </w:pict>
          </mc:Fallback>
        </mc:AlternateContent>
      </w:r>
      <w:r>
        <w:rPr>
          <w:rFonts w:hint="eastAsia" w:eastAsia="微软雅黑"/>
          <w:color w:val="0000FF"/>
          <w:lang w:eastAsia="zh-CN"/>
        </w:rPr>
        <w:drawing>
          <wp:inline distT="0" distB="0" distL="114300" distR="114300">
            <wp:extent cx="6998970" cy="4785360"/>
            <wp:effectExtent l="0" t="0" r="11430" b="15240"/>
            <wp:docPr id="19" name="图片 19" descr="地理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理位置图_00"/>
                    <pic:cNvPicPr>
                      <a:picLocks noChangeAspect="1"/>
                    </pic:cNvPicPr>
                  </pic:nvPicPr>
                  <pic:blipFill>
                    <a:blip r:embed="rId13"/>
                    <a:srcRect l="4077" t="5680" r="4228" b="8399"/>
                    <a:stretch>
                      <a:fillRect/>
                    </a:stretch>
                  </pic:blipFill>
                  <pic:spPr>
                    <a:xfrm>
                      <a:off x="0" y="0"/>
                      <a:ext cx="6998970" cy="4785360"/>
                    </a:xfrm>
                    <a:prstGeom prst="rect">
                      <a:avLst/>
                    </a:prstGeom>
                  </pic:spPr>
                </pic:pic>
              </a:graphicData>
            </a:graphic>
          </wp:inline>
        </w:drawing>
      </w:r>
    </w:p>
    <w:p w14:paraId="7AF91E5C">
      <w:pPr>
        <w:tabs>
          <w:tab w:val="left" w:pos="2877"/>
        </w:tabs>
        <w:bidi w:val="0"/>
        <w:jc w:val="center"/>
        <w:rPr>
          <w:rFonts w:hint="eastAsia" w:eastAsia="微软雅黑"/>
          <w:color w:val="0000FF"/>
          <w:lang w:eastAsia="zh-CN"/>
        </w:rPr>
      </w:pPr>
    </w:p>
    <w:p w14:paraId="6FE22831">
      <w:pPr>
        <w:tabs>
          <w:tab w:val="left" w:pos="2877"/>
        </w:tabs>
        <w:bidi w:val="0"/>
        <w:jc w:val="center"/>
        <w:rPr>
          <w:rFonts w:hint="eastAsia" w:eastAsia="微软雅黑"/>
          <w:color w:val="0000FF"/>
          <w:lang w:eastAsia="zh-CN"/>
        </w:rPr>
      </w:pPr>
      <w:r>
        <w:rPr>
          <w:color w:val="0000FF"/>
          <w:sz w:val="22"/>
        </w:rPr>
        <mc:AlternateContent>
          <mc:Choice Requires="wps">
            <w:drawing>
              <wp:anchor distT="0" distB="0" distL="114300" distR="114300" simplePos="0" relativeHeight="251660288" behindDoc="0" locked="0" layoutInCell="1" allowOverlap="1">
                <wp:simplePos x="0" y="0"/>
                <wp:positionH relativeFrom="column">
                  <wp:posOffset>2943860</wp:posOffset>
                </wp:positionH>
                <wp:positionV relativeFrom="paragraph">
                  <wp:posOffset>4717415</wp:posOffset>
                </wp:positionV>
                <wp:extent cx="2981960" cy="452120"/>
                <wp:effectExtent l="0" t="0" r="0" b="0"/>
                <wp:wrapNone/>
                <wp:docPr id="2" name="文本框 15"/>
                <wp:cNvGraphicFramePr/>
                <a:graphic xmlns:a="http://schemas.openxmlformats.org/drawingml/2006/main">
                  <a:graphicData uri="http://schemas.microsoft.com/office/word/2010/wordprocessingShape">
                    <wps:wsp>
                      <wps:cNvSpPr txBox="1"/>
                      <wps:spPr>
                        <a:xfrm>
                          <a:off x="0" y="0"/>
                          <a:ext cx="2981960" cy="452120"/>
                        </a:xfrm>
                        <a:prstGeom prst="rect">
                          <a:avLst/>
                        </a:prstGeom>
                        <a:noFill/>
                        <a:ln>
                          <a:noFill/>
                        </a:ln>
                      </wps:spPr>
                      <wps:txbx>
                        <w:txbxContent>
                          <w:p w14:paraId="6E6540BA">
                            <w:pPr>
                              <w:jc w:val="center"/>
                              <w:rPr>
                                <w:rFonts w:hint="default" w:eastAsia="微软雅黑"/>
                                <w:sz w:val="28"/>
                                <w:szCs w:val="28"/>
                                <w:lang w:val="en-US" w:eastAsia="zh-CN"/>
                              </w:rPr>
                            </w:pPr>
                            <w:r>
                              <w:rPr>
                                <w:rFonts w:hint="eastAsia"/>
                                <w:sz w:val="28"/>
                                <w:szCs w:val="28"/>
                                <w:lang w:val="en-US" w:eastAsia="zh-CN"/>
                              </w:rPr>
                              <w:t>附图2  建设项目周边概况图</w:t>
                            </w:r>
                          </w:p>
                        </w:txbxContent>
                      </wps:txbx>
                      <wps:bodyPr wrap="square" upright="1"/>
                    </wps:wsp>
                  </a:graphicData>
                </a:graphic>
              </wp:anchor>
            </w:drawing>
          </mc:Choice>
          <mc:Fallback>
            <w:pict>
              <v:shape id="文本框 15" o:spid="_x0000_s1026" o:spt="202" type="#_x0000_t202" style="position:absolute;left:0pt;margin-left:231.8pt;margin-top:371.45pt;height:35.6pt;width:234.8pt;z-index:251660288;mso-width-relative:page;mso-height-relative:page;" filled="f" stroked="f" coordsize="21600,21600" o:gfxdata="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wptKdkAAAALAQAADwAAAAAAAAABACAAAAAiAAAAZHJzL2Rvd25yZXYueG1sUEsBAhQA&#10;FAAAAAgAh07iQFnGzPC4AQAAXQMAAA4AAAAAAAAAAQAgAAAAKAEAAGRycy9lMm9Eb2MueG1sUEsF&#10;BgAAAAAGAAYAWQEAAFIFAAAAAA==&#10;">
                <v:fill on="f" focussize="0,0"/>
                <v:stroke on="f"/>
                <v:imagedata o:title=""/>
                <o:lock v:ext="edit" aspectratio="f"/>
                <v:textbox>
                  <w:txbxContent>
                    <w:p w14:paraId="6E6540BA">
                      <w:pPr>
                        <w:jc w:val="center"/>
                        <w:rPr>
                          <w:rFonts w:hint="default" w:eastAsia="微软雅黑"/>
                          <w:sz w:val="28"/>
                          <w:szCs w:val="28"/>
                          <w:lang w:val="en-US" w:eastAsia="zh-CN"/>
                        </w:rPr>
                      </w:pPr>
                      <w:r>
                        <w:rPr>
                          <w:rFonts w:hint="eastAsia"/>
                          <w:sz w:val="28"/>
                          <w:szCs w:val="28"/>
                          <w:lang w:val="en-US" w:eastAsia="zh-CN"/>
                        </w:rPr>
                        <w:t>附图2  建设项目周边概况图</w:t>
                      </w:r>
                    </w:p>
                  </w:txbxContent>
                </v:textbox>
              </v:shape>
            </w:pict>
          </mc:Fallback>
        </mc:AlternateContent>
      </w:r>
      <w:r>
        <w:rPr>
          <w:rFonts w:hint="eastAsia" w:eastAsia="微软雅黑"/>
          <w:color w:val="0000FF"/>
          <w:lang w:eastAsia="zh-CN"/>
        </w:rPr>
        <w:drawing>
          <wp:inline distT="0" distB="0" distL="114300" distR="114300">
            <wp:extent cx="7578090" cy="4725670"/>
            <wp:effectExtent l="0" t="0" r="3810" b="17780"/>
            <wp:docPr id="20" name="图片 20" descr="周边概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周边概况图"/>
                    <pic:cNvPicPr>
                      <a:picLocks noChangeAspect="1"/>
                    </pic:cNvPicPr>
                  </pic:nvPicPr>
                  <pic:blipFill>
                    <a:blip r:embed="rId14"/>
                    <a:srcRect l="3002" t="2431" r="3669" b="7120"/>
                    <a:stretch>
                      <a:fillRect/>
                    </a:stretch>
                  </pic:blipFill>
                  <pic:spPr>
                    <a:xfrm>
                      <a:off x="0" y="0"/>
                      <a:ext cx="7578090" cy="4725670"/>
                    </a:xfrm>
                    <a:prstGeom prst="rect">
                      <a:avLst/>
                    </a:prstGeom>
                  </pic:spPr>
                </pic:pic>
              </a:graphicData>
            </a:graphic>
          </wp:inline>
        </w:drawing>
      </w:r>
    </w:p>
    <w:p w14:paraId="667DC275">
      <w:pPr>
        <w:tabs>
          <w:tab w:val="left" w:pos="2877"/>
        </w:tabs>
        <w:bidi w:val="0"/>
        <w:jc w:val="center"/>
        <w:rPr>
          <w:rFonts w:hint="eastAsia" w:eastAsia="微软雅黑"/>
          <w:color w:val="0000FF"/>
          <w:lang w:eastAsia="zh-CN"/>
        </w:rPr>
      </w:pPr>
    </w:p>
    <w:p w14:paraId="2CDD1559">
      <w:pPr>
        <w:tabs>
          <w:tab w:val="left" w:pos="2877"/>
        </w:tabs>
        <w:bidi w:val="0"/>
        <w:jc w:val="center"/>
        <w:rPr>
          <w:rFonts w:hint="eastAsia" w:eastAsia="微软雅黑"/>
          <w:color w:val="0000FF"/>
          <w:lang w:eastAsia="zh-CN"/>
        </w:rPr>
      </w:pPr>
      <w:r>
        <w:rPr>
          <w:color w:val="0000FF"/>
          <w:sz w:val="22"/>
        </w:rPr>
        <mc:AlternateContent>
          <mc:Choice Requires="wps">
            <w:drawing>
              <wp:anchor distT="0" distB="0" distL="114300" distR="114300" simplePos="0" relativeHeight="251661312" behindDoc="0" locked="0" layoutInCell="1" allowOverlap="1">
                <wp:simplePos x="0" y="0"/>
                <wp:positionH relativeFrom="column">
                  <wp:posOffset>2945130</wp:posOffset>
                </wp:positionH>
                <wp:positionV relativeFrom="paragraph">
                  <wp:posOffset>5013960</wp:posOffset>
                </wp:positionV>
                <wp:extent cx="2981960" cy="452120"/>
                <wp:effectExtent l="0" t="0" r="0" b="0"/>
                <wp:wrapNone/>
                <wp:docPr id="3" name="文本框 17"/>
                <wp:cNvGraphicFramePr/>
                <a:graphic xmlns:a="http://schemas.openxmlformats.org/drawingml/2006/main">
                  <a:graphicData uri="http://schemas.microsoft.com/office/word/2010/wordprocessingShape">
                    <wps:wsp>
                      <wps:cNvSpPr txBox="1"/>
                      <wps:spPr>
                        <a:xfrm>
                          <a:off x="0" y="0"/>
                          <a:ext cx="2981960" cy="452120"/>
                        </a:xfrm>
                        <a:prstGeom prst="rect">
                          <a:avLst/>
                        </a:prstGeom>
                        <a:noFill/>
                        <a:ln>
                          <a:noFill/>
                        </a:ln>
                      </wps:spPr>
                      <wps:txbx>
                        <w:txbxContent>
                          <w:p w14:paraId="14D7FBB4">
                            <w:pPr>
                              <w:jc w:val="center"/>
                              <w:rPr>
                                <w:rFonts w:hint="default" w:eastAsia="微软雅黑"/>
                                <w:sz w:val="28"/>
                                <w:szCs w:val="28"/>
                                <w:lang w:val="en-US" w:eastAsia="zh-CN"/>
                              </w:rPr>
                            </w:pPr>
                            <w:r>
                              <w:rPr>
                                <w:rFonts w:hint="eastAsia"/>
                                <w:sz w:val="28"/>
                                <w:szCs w:val="28"/>
                                <w:lang w:val="en-US" w:eastAsia="zh-CN"/>
                              </w:rPr>
                              <w:t>附图3  建设项目厂区、车间平面布置图</w:t>
                            </w:r>
                          </w:p>
                        </w:txbxContent>
                      </wps:txbx>
                      <wps:bodyPr wrap="square" upright="1"/>
                    </wps:wsp>
                  </a:graphicData>
                </a:graphic>
              </wp:anchor>
            </w:drawing>
          </mc:Choice>
          <mc:Fallback>
            <w:pict>
              <v:shape id="文本框 17" o:spid="_x0000_s1026" o:spt="202" type="#_x0000_t202" style="position:absolute;left:0pt;margin-left:231.9pt;margin-top:394.8pt;height:35.6pt;width:234.8pt;z-index:251661312;mso-width-relative:page;mso-height-relative:page;" filled="f" stroked="f" coordsize="21600,21600" o:gfxdata="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2OmGs2AAAAAsBAAAPAAAAAAAAAAEAIAAAACIAAABkcnMvZG93bnJldi54bWxQSwECFAAU&#10;AAAACACHTuJAkvh4V7gBAABdAwAADgAAAAAAAAABACAAAAAnAQAAZHJzL2Uyb0RvYy54bWxQSwUG&#10;AAAAAAYABgBZAQAAUQUAAAAA&#10;">
                <v:fill on="f" focussize="0,0"/>
                <v:stroke on="f"/>
                <v:imagedata o:title=""/>
                <o:lock v:ext="edit" aspectratio="f"/>
                <v:textbox>
                  <w:txbxContent>
                    <w:p w14:paraId="14D7FBB4">
                      <w:pPr>
                        <w:jc w:val="center"/>
                        <w:rPr>
                          <w:rFonts w:hint="default" w:eastAsia="微软雅黑"/>
                          <w:sz w:val="28"/>
                          <w:szCs w:val="28"/>
                          <w:lang w:val="en-US" w:eastAsia="zh-CN"/>
                        </w:rPr>
                      </w:pPr>
                      <w:r>
                        <w:rPr>
                          <w:rFonts w:hint="eastAsia"/>
                          <w:sz w:val="28"/>
                          <w:szCs w:val="28"/>
                          <w:lang w:val="en-US" w:eastAsia="zh-CN"/>
                        </w:rPr>
                        <w:t>附图3  建设项目厂区、车间平面布置图</w:t>
                      </w:r>
                    </w:p>
                  </w:txbxContent>
                </v:textbox>
              </v:shape>
            </w:pict>
          </mc:Fallback>
        </mc:AlternateContent>
      </w:r>
      <w:r>
        <w:rPr>
          <w:rFonts w:hint="eastAsia" w:eastAsia="微软雅黑"/>
          <w:color w:val="0000FF"/>
          <w:lang w:eastAsia="zh-CN"/>
        </w:rPr>
        <w:drawing>
          <wp:inline distT="0" distB="0" distL="114300" distR="114300">
            <wp:extent cx="7718425" cy="5014595"/>
            <wp:effectExtent l="0" t="0" r="15875" b="14605"/>
            <wp:docPr id="21" name="图片 21" descr="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平面布置"/>
                    <pic:cNvPicPr>
                      <a:picLocks noChangeAspect="1"/>
                    </pic:cNvPicPr>
                  </pic:nvPicPr>
                  <pic:blipFill>
                    <a:blip r:embed="rId15"/>
                    <a:srcRect l="11332" t="2862" r="10817" b="7212"/>
                    <a:stretch>
                      <a:fillRect/>
                    </a:stretch>
                  </pic:blipFill>
                  <pic:spPr>
                    <a:xfrm>
                      <a:off x="0" y="0"/>
                      <a:ext cx="7718425" cy="5014595"/>
                    </a:xfrm>
                    <a:prstGeom prst="rect">
                      <a:avLst/>
                    </a:prstGeom>
                  </pic:spPr>
                </pic:pic>
              </a:graphicData>
            </a:graphic>
          </wp:inline>
        </w:drawing>
      </w:r>
    </w:p>
    <w:p w14:paraId="21597A2A">
      <w:pPr>
        <w:tabs>
          <w:tab w:val="left" w:pos="2877"/>
        </w:tabs>
        <w:bidi w:val="0"/>
        <w:jc w:val="center"/>
        <w:rPr>
          <w:rFonts w:hint="eastAsia" w:eastAsia="微软雅黑"/>
          <w:color w:val="0000FF"/>
          <w:lang w:eastAsia="zh-CN"/>
        </w:rPr>
      </w:pPr>
    </w:p>
    <w:sectPr>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7A"/>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7A"/>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Mincho">
    <w:altName w:val="MS UI Gothic"/>
    <w:panose1 w:val="02020609040205080304"/>
    <w:charset w:val="80"/>
    <w:family w:val="moder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25387">
    <w:pPr>
      <w:pStyle w:val="14"/>
      <w:jc w:val="center"/>
    </w:pPr>
    <w:r>
      <w:fldChar w:fldCharType="begin"/>
    </w:r>
    <w:r>
      <w:instrText xml:space="preserve">PAGE   \* MERGEFORMAT</w:instrText>
    </w:r>
    <w:r>
      <w:fldChar w:fldCharType="separate"/>
    </w:r>
    <w:r>
      <w:rPr>
        <w:lang w:val="zh-CN"/>
      </w:rPr>
      <w:t>56</w:t>
    </w:r>
    <w:r>
      <w:fldChar w:fldCharType="end"/>
    </w:r>
  </w:p>
  <w:p w14:paraId="424468CC">
    <w:pPr>
      <w:pStyle w:val="14"/>
      <w:tabs>
        <w:tab w:val="left" w:pos="2152"/>
        <w:tab w:val="clear" w:pos="4153"/>
        <w:tab w:val="clear" w:pos="8306"/>
      </w:tabs>
      <w:rPr>
        <w:szCs w:val="21"/>
      </w:rPr>
    </w:pPr>
    <w:r>
      <w:rPr>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CFB8">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68D51">
    <w:pPr>
      <w:pStyle w:val="15"/>
      <w:pBdr>
        <w:bottom w:val="none" w:color="auto" w:sz="0" w:space="0"/>
      </w:pBdr>
      <w:tabs>
        <w:tab w:val="left" w:pos="5569"/>
        <w:tab w:val="clear" w:pos="4153"/>
      </w:tabs>
      <w:spacing w:after="0"/>
      <w:rPr>
        <w:rFonts w:hint="eastAsia" w:ascii="宋体" w:hAnsi="宋体" w:cs="宋体"/>
        <w:sz w:val="21"/>
        <w:szCs w:val="21"/>
      </w:rPr>
    </w:pPr>
  </w:p>
  <w:p w14:paraId="7F1E93C2">
    <w:pPr>
      <w:pStyle w:val="15"/>
      <w:pBdr>
        <w:bottom w:val="none" w:color="auto" w:sz="0" w:space="0"/>
      </w:pBdr>
      <w:tabs>
        <w:tab w:val="left" w:pos="5569"/>
        <w:tab w:val="clear" w:pos="4153"/>
      </w:tabs>
      <w:spacing w:after="0"/>
      <w:rPr>
        <w:rFonts w:hint="eastAsia" w:ascii="宋体" w:hAnsi="宋体" w:cs="宋体"/>
        <w:sz w:val="21"/>
        <w:szCs w:val="21"/>
        <w:lang w:val="en-US" w:eastAsia="zh-CN"/>
      </w:rPr>
    </w:pPr>
    <w:r>
      <w:rPr>
        <w:rFonts w:hint="eastAsia"/>
        <w:sz w:val="21"/>
        <w:szCs w:val="21"/>
        <w:lang w:eastAsia="zh-CN"/>
      </w:rPr>
      <w:t>江苏金鹏防火板业有限公司</w:t>
    </w:r>
    <w:r>
      <w:rPr>
        <w:rFonts w:hint="eastAsia" w:ascii="宋体" w:hAnsi="宋体" w:cs="宋体"/>
        <w:sz w:val="21"/>
        <w:szCs w:val="21"/>
        <w:lang w:val="en-US" w:eastAsia="zh-CN"/>
      </w:rPr>
      <w:t>年产</w:t>
    </w:r>
    <w:r>
      <w:rPr>
        <w:rFonts w:hint="default" w:ascii="Times New Roman" w:hAnsi="Times New Roman" w:cs="Times New Roman"/>
        <w:sz w:val="21"/>
        <w:szCs w:val="21"/>
        <w:lang w:val="en-US" w:eastAsia="zh-CN"/>
      </w:rPr>
      <w:t>200</w:t>
    </w:r>
    <w:r>
      <w:rPr>
        <w:rFonts w:hint="eastAsia" w:ascii="宋体" w:hAnsi="宋体" w:cs="宋体"/>
        <w:sz w:val="21"/>
        <w:szCs w:val="21"/>
        <w:lang w:val="en-US" w:eastAsia="zh-CN"/>
      </w:rPr>
      <w:t>万张复合板生产项目一阶段</w:t>
    </w:r>
  </w:p>
  <w:p w14:paraId="71A2438A">
    <w:pPr>
      <w:pStyle w:val="15"/>
      <w:pBdr>
        <w:bottom w:val="none" w:color="auto" w:sz="0" w:space="0"/>
      </w:pBdr>
      <w:tabs>
        <w:tab w:val="left" w:pos="5569"/>
        <w:tab w:val="clear" w:pos="4153"/>
      </w:tabs>
      <w:spacing w:after="0"/>
      <w:rPr>
        <w:rFonts w:ascii="宋体" w:hAnsi="宋体" w:cs="宋体"/>
        <w:bCs/>
        <w:sz w:val="21"/>
        <w:szCs w:val="21"/>
      </w:rPr>
    </w:pPr>
    <w:r>
      <w:rPr>
        <w:rFonts w:hint="eastAsia" w:ascii="宋体" w:hAnsi="宋体" w:cs="宋体"/>
        <w:sz w:val="21"/>
        <w:szCs w:val="21"/>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237A26"/>
    <w:multiLevelType w:val="singleLevel"/>
    <w:tmpl w:val="D1237A26"/>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E5019A26"/>
    <w:multiLevelType w:val="multilevel"/>
    <w:tmpl w:val="E5019A26"/>
    <w:lvl w:ilvl="0" w:tentative="0">
      <w:start w:val="1"/>
      <w:numFmt w:val="decimal"/>
      <w:isLgl/>
      <w:suff w:val="space"/>
      <w:lvlText w:val="%1"/>
      <w:lvlJc w:val="center"/>
      <w:pPr>
        <w:tabs>
          <w:tab w:val="left" w:pos="0"/>
        </w:tabs>
        <w:ind w:left="2694" w:firstLine="0"/>
      </w:pPr>
      <w:rPr>
        <w:rFonts w:hint="default" w:ascii="宋体" w:hAnsi="宋体" w:eastAsia="宋体" w:cs="宋体"/>
        <w:b/>
        <w:i w:val="0"/>
        <w:sz w:val="36"/>
        <w:szCs w:val="36"/>
      </w:rPr>
    </w:lvl>
    <w:lvl w:ilvl="1" w:tentative="0">
      <w:start w:val="1"/>
      <w:numFmt w:val="decimal"/>
      <w:isLgl/>
      <w:suff w:val="space"/>
      <w:lvlText w:val="%1.%2"/>
      <w:lvlJc w:val="left"/>
      <w:pPr>
        <w:tabs>
          <w:tab w:val="left" w:pos="0"/>
        </w:tabs>
        <w:ind w:left="0" w:firstLine="426"/>
      </w:pPr>
      <w:rPr>
        <w:b w:val="0"/>
        <w:bCs w:val="0"/>
        <w:i w:val="0"/>
        <w:iCs w:val="0"/>
        <w:caps w:val="0"/>
        <w:smallCaps w:val="0"/>
        <w:strike w:val="0"/>
        <w:dstrike w:val="0"/>
        <w:vanish w:val="0"/>
        <w:spacing w:val="0"/>
        <w:position w:val="0"/>
        <w:u w:val="none"/>
        <w:vertAlign w:val="baseline"/>
      </w:rPr>
    </w:lvl>
    <w:lvl w:ilvl="2" w:tentative="0">
      <w:start w:val="1"/>
      <w:numFmt w:val="decimal"/>
      <w:isLgl/>
      <w:suff w:val="space"/>
      <w:lvlText w:val="%1.%2.%3"/>
      <w:lvlJc w:val="left"/>
      <w:pPr>
        <w:tabs>
          <w:tab w:val="left" w:pos="0"/>
        </w:tabs>
        <w:ind w:left="0" w:firstLine="0"/>
      </w:pPr>
      <w:rPr>
        <w:rFonts w:hint="default" w:ascii="Times New Roman" w:hAnsi="Times New Roman" w:eastAsia="宋体" w:cs="宋体"/>
        <w:lang w:val="en-US"/>
      </w:rPr>
    </w:lvl>
    <w:lvl w:ilvl="3" w:tentative="0">
      <w:start w:val="1"/>
      <w:numFmt w:val="decimal"/>
      <w:suff w:val="space"/>
      <w:lvlText w:val="%1.%2.%3.%4"/>
      <w:lvlJc w:val="left"/>
      <w:pPr>
        <w:tabs>
          <w:tab w:val="left" w:pos="0"/>
        </w:tabs>
        <w:ind w:left="0" w:firstLine="0"/>
      </w:pPr>
      <w:rPr>
        <w:rFonts w:hint="default" w:ascii="Times New Roman" w:hAnsi="Times New Roman" w:eastAsia="宋体" w:cs="宋体"/>
        <w:b/>
        <w:i w:val="0"/>
      </w:rPr>
    </w:lvl>
    <w:lvl w:ilvl="4" w:tentative="0">
      <w:start w:val="1"/>
      <w:numFmt w:val="decimal"/>
      <w:lvlRestart w:val="2"/>
      <w:pStyle w:val="6"/>
      <w:suff w:val="space"/>
      <w:lvlText w:val="图%1.%2-%5"/>
      <w:lvlJc w:val="left"/>
      <w:pPr>
        <w:tabs>
          <w:tab w:val="left" w:pos="0"/>
        </w:tabs>
        <w:ind w:left="10482" w:hanging="850"/>
      </w:pPr>
      <w:rPr>
        <w:rFonts w:hint="default" w:ascii="Times New Roman" w:hAnsi="Times New Roman" w:eastAsia="宋体" w:cs="宋体"/>
      </w:rPr>
    </w:lvl>
    <w:lvl w:ilvl="5" w:tentative="0">
      <w:start w:val="1"/>
      <w:numFmt w:val="decimal"/>
      <w:lvlRestart w:val="2"/>
      <w:suff w:val="space"/>
      <w:lvlText w:val="表%1.%2-%6"/>
      <w:lvlJc w:val="left"/>
      <w:pPr>
        <w:tabs>
          <w:tab w:val="left" w:pos="1047"/>
        </w:tabs>
        <w:ind w:left="4253" w:hanging="1134"/>
      </w:pPr>
      <w:rPr>
        <w:rFonts w:hint="default"/>
        <w:b/>
        <w:bCs w:val="0"/>
        <w:i w:val="0"/>
        <w:iCs w:val="0"/>
        <w:caps w:val="0"/>
        <w:smallCaps w:val="0"/>
        <w:strike w:val="0"/>
        <w:dstrike w:val="0"/>
        <w:vanish w:val="0"/>
        <w:spacing w:val="0"/>
        <w:position w:val="0"/>
        <w:sz w:val="21"/>
        <w:szCs w:val="22"/>
        <w:u w:val="none"/>
        <w:vertAlign w:val="baseline"/>
        <w:lang w:val="en-US"/>
      </w:rPr>
    </w:lvl>
    <w:lvl w:ilvl="6" w:tentative="0">
      <w:start w:val="1"/>
      <w:numFmt w:val="decimal"/>
      <w:lvlText w:val="%1.%2.%3.%4.%5.%6.%7"/>
      <w:lvlJc w:val="left"/>
      <w:pPr>
        <w:tabs>
          <w:tab w:val="left" w:pos="5017"/>
        </w:tabs>
        <w:ind w:left="3773" w:hanging="1276"/>
      </w:pPr>
      <w:rPr>
        <w:rFonts w:hint="eastAsia"/>
      </w:rPr>
    </w:lvl>
    <w:lvl w:ilvl="7" w:tentative="0">
      <w:start w:val="1"/>
      <w:numFmt w:val="decimal"/>
      <w:lvlText w:val="%1.%2.%3.%4.%5.%6.%7.%8"/>
      <w:lvlJc w:val="left"/>
      <w:pPr>
        <w:tabs>
          <w:tab w:val="left" w:pos="5442"/>
        </w:tabs>
        <w:ind w:left="4340" w:hanging="1418"/>
      </w:pPr>
      <w:rPr>
        <w:rFonts w:hint="eastAsia"/>
      </w:rPr>
    </w:lvl>
    <w:lvl w:ilvl="8" w:tentative="0">
      <w:start w:val="1"/>
      <w:numFmt w:val="decimal"/>
      <w:lvlText w:val="%1.%2.%3.%4.%5.%6.%7.%8.%9"/>
      <w:lvlJc w:val="left"/>
      <w:pPr>
        <w:tabs>
          <w:tab w:val="left" w:pos="6228"/>
        </w:tabs>
        <w:ind w:left="5048" w:hanging="1700"/>
      </w:pPr>
      <w:rPr>
        <w:rFonts w:hint="eastAsia"/>
      </w:rPr>
    </w:lvl>
  </w:abstractNum>
  <w:abstractNum w:abstractNumId="2">
    <w:nsid w:val="00000001"/>
    <w:multiLevelType w:val="singleLevel"/>
    <w:tmpl w:val="00000001"/>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9"/>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lODM3ZDYyMThjYzIxOTE3YmRiZmYxYzEyOGE0NTEifQ=="/>
  </w:docVars>
  <w:rsids>
    <w:rsidRoot w:val="00172A27"/>
    <w:rsid w:val="00000958"/>
    <w:rsid w:val="00013295"/>
    <w:rsid w:val="00020F3B"/>
    <w:rsid w:val="0003718E"/>
    <w:rsid w:val="00040D40"/>
    <w:rsid w:val="000424E2"/>
    <w:rsid w:val="00042C6C"/>
    <w:rsid w:val="00044194"/>
    <w:rsid w:val="00045CAB"/>
    <w:rsid w:val="000509AA"/>
    <w:rsid w:val="00053B20"/>
    <w:rsid w:val="00056715"/>
    <w:rsid w:val="000572C3"/>
    <w:rsid w:val="00061BEC"/>
    <w:rsid w:val="00064E29"/>
    <w:rsid w:val="00077BA2"/>
    <w:rsid w:val="00085806"/>
    <w:rsid w:val="00090EE7"/>
    <w:rsid w:val="0009160D"/>
    <w:rsid w:val="000923D7"/>
    <w:rsid w:val="00095E32"/>
    <w:rsid w:val="00096303"/>
    <w:rsid w:val="000A0CC6"/>
    <w:rsid w:val="000A29A8"/>
    <w:rsid w:val="000A506F"/>
    <w:rsid w:val="000A72FF"/>
    <w:rsid w:val="000B147A"/>
    <w:rsid w:val="000B46D1"/>
    <w:rsid w:val="000C4624"/>
    <w:rsid w:val="000D3EFD"/>
    <w:rsid w:val="000D70AA"/>
    <w:rsid w:val="000E1460"/>
    <w:rsid w:val="000E2165"/>
    <w:rsid w:val="000F0CF1"/>
    <w:rsid w:val="000F4155"/>
    <w:rsid w:val="000F6C95"/>
    <w:rsid w:val="000F6E55"/>
    <w:rsid w:val="0010156D"/>
    <w:rsid w:val="0010395F"/>
    <w:rsid w:val="001039E8"/>
    <w:rsid w:val="00110B62"/>
    <w:rsid w:val="00111C07"/>
    <w:rsid w:val="00114388"/>
    <w:rsid w:val="00116FAC"/>
    <w:rsid w:val="00117B73"/>
    <w:rsid w:val="001211D4"/>
    <w:rsid w:val="00121321"/>
    <w:rsid w:val="0012162C"/>
    <w:rsid w:val="00121D36"/>
    <w:rsid w:val="00122EA1"/>
    <w:rsid w:val="001260C7"/>
    <w:rsid w:val="00145400"/>
    <w:rsid w:val="00146A95"/>
    <w:rsid w:val="00151961"/>
    <w:rsid w:val="001550A0"/>
    <w:rsid w:val="00155106"/>
    <w:rsid w:val="00155351"/>
    <w:rsid w:val="0015536A"/>
    <w:rsid w:val="00161B7D"/>
    <w:rsid w:val="00163235"/>
    <w:rsid w:val="0016486A"/>
    <w:rsid w:val="00165D84"/>
    <w:rsid w:val="00166117"/>
    <w:rsid w:val="00181BBD"/>
    <w:rsid w:val="0018525A"/>
    <w:rsid w:val="00192873"/>
    <w:rsid w:val="001A06F6"/>
    <w:rsid w:val="001A0FDA"/>
    <w:rsid w:val="001A18B6"/>
    <w:rsid w:val="001B7EA3"/>
    <w:rsid w:val="001D0CFD"/>
    <w:rsid w:val="001D4BB4"/>
    <w:rsid w:val="001D61F8"/>
    <w:rsid w:val="001E3730"/>
    <w:rsid w:val="001F44FB"/>
    <w:rsid w:val="001F5320"/>
    <w:rsid w:val="001F69F8"/>
    <w:rsid w:val="001F743C"/>
    <w:rsid w:val="002010BE"/>
    <w:rsid w:val="00201761"/>
    <w:rsid w:val="002039F3"/>
    <w:rsid w:val="00203C22"/>
    <w:rsid w:val="00204171"/>
    <w:rsid w:val="00207AB7"/>
    <w:rsid w:val="0021237D"/>
    <w:rsid w:val="0021289F"/>
    <w:rsid w:val="002144FB"/>
    <w:rsid w:val="002175D5"/>
    <w:rsid w:val="00217FCC"/>
    <w:rsid w:val="00224E79"/>
    <w:rsid w:val="0024292B"/>
    <w:rsid w:val="00247AD9"/>
    <w:rsid w:val="00252D34"/>
    <w:rsid w:val="00255689"/>
    <w:rsid w:val="0026798D"/>
    <w:rsid w:val="00271ABA"/>
    <w:rsid w:val="0027413F"/>
    <w:rsid w:val="0028094F"/>
    <w:rsid w:val="002812AB"/>
    <w:rsid w:val="00282351"/>
    <w:rsid w:val="00283144"/>
    <w:rsid w:val="002846F5"/>
    <w:rsid w:val="002916A4"/>
    <w:rsid w:val="00294058"/>
    <w:rsid w:val="00295BFB"/>
    <w:rsid w:val="00297F77"/>
    <w:rsid w:val="002A04B6"/>
    <w:rsid w:val="002A2FE0"/>
    <w:rsid w:val="002A5511"/>
    <w:rsid w:val="002A567A"/>
    <w:rsid w:val="002B0722"/>
    <w:rsid w:val="002B5483"/>
    <w:rsid w:val="002C0DDA"/>
    <w:rsid w:val="002C2B6A"/>
    <w:rsid w:val="002C436B"/>
    <w:rsid w:val="002C74EB"/>
    <w:rsid w:val="002D0519"/>
    <w:rsid w:val="002D0B36"/>
    <w:rsid w:val="002D4310"/>
    <w:rsid w:val="002D497B"/>
    <w:rsid w:val="002D572C"/>
    <w:rsid w:val="002D6630"/>
    <w:rsid w:val="002D7F45"/>
    <w:rsid w:val="002F0E41"/>
    <w:rsid w:val="00305B0C"/>
    <w:rsid w:val="00307C89"/>
    <w:rsid w:val="00310976"/>
    <w:rsid w:val="00313459"/>
    <w:rsid w:val="0031729B"/>
    <w:rsid w:val="00323261"/>
    <w:rsid w:val="00323ECC"/>
    <w:rsid w:val="003328E5"/>
    <w:rsid w:val="0033349B"/>
    <w:rsid w:val="00340E8D"/>
    <w:rsid w:val="00344114"/>
    <w:rsid w:val="00352808"/>
    <w:rsid w:val="003532FE"/>
    <w:rsid w:val="00355B3C"/>
    <w:rsid w:val="003568C5"/>
    <w:rsid w:val="00366AB7"/>
    <w:rsid w:val="0037200C"/>
    <w:rsid w:val="0037664D"/>
    <w:rsid w:val="0037750B"/>
    <w:rsid w:val="00377951"/>
    <w:rsid w:val="00380082"/>
    <w:rsid w:val="003820CF"/>
    <w:rsid w:val="00385734"/>
    <w:rsid w:val="003861C8"/>
    <w:rsid w:val="003962A0"/>
    <w:rsid w:val="003976D0"/>
    <w:rsid w:val="003A11B6"/>
    <w:rsid w:val="003A4DD2"/>
    <w:rsid w:val="003B1C18"/>
    <w:rsid w:val="003B47AC"/>
    <w:rsid w:val="003B5584"/>
    <w:rsid w:val="003B5F83"/>
    <w:rsid w:val="003B7BA0"/>
    <w:rsid w:val="003C0213"/>
    <w:rsid w:val="003C35FF"/>
    <w:rsid w:val="003C3760"/>
    <w:rsid w:val="003D0048"/>
    <w:rsid w:val="003D4084"/>
    <w:rsid w:val="003E00B2"/>
    <w:rsid w:val="003E076F"/>
    <w:rsid w:val="003E4D53"/>
    <w:rsid w:val="003E62B1"/>
    <w:rsid w:val="003F2AAC"/>
    <w:rsid w:val="004012B5"/>
    <w:rsid w:val="0041133C"/>
    <w:rsid w:val="004159D8"/>
    <w:rsid w:val="00417939"/>
    <w:rsid w:val="00422500"/>
    <w:rsid w:val="004329FF"/>
    <w:rsid w:val="00432E65"/>
    <w:rsid w:val="00440AAA"/>
    <w:rsid w:val="004436B0"/>
    <w:rsid w:val="004451E7"/>
    <w:rsid w:val="00451971"/>
    <w:rsid w:val="004529B3"/>
    <w:rsid w:val="00457A46"/>
    <w:rsid w:val="00465209"/>
    <w:rsid w:val="00466CFD"/>
    <w:rsid w:val="004674EE"/>
    <w:rsid w:val="00473D7A"/>
    <w:rsid w:val="00475B0B"/>
    <w:rsid w:val="004774D1"/>
    <w:rsid w:val="00480B3D"/>
    <w:rsid w:val="00486DC0"/>
    <w:rsid w:val="00493D19"/>
    <w:rsid w:val="004A00FF"/>
    <w:rsid w:val="004A4CB9"/>
    <w:rsid w:val="004A5FCF"/>
    <w:rsid w:val="004B44AB"/>
    <w:rsid w:val="004B5D57"/>
    <w:rsid w:val="004C0647"/>
    <w:rsid w:val="004C2157"/>
    <w:rsid w:val="004C3678"/>
    <w:rsid w:val="004D0492"/>
    <w:rsid w:val="004E1603"/>
    <w:rsid w:val="004E223C"/>
    <w:rsid w:val="00500D5A"/>
    <w:rsid w:val="00511E9E"/>
    <w:rsid w:val="00517F8D"/>
    <w:rsid w:val="0053112B"/>
    <w:rsid w:val="005420DF"/>
    <w:rsid w:val="00544333"/>
    <w:rsid w:val="005451EF"/>
    <w:rsid w:val="00556482"/>
    <w:rsid w:val="005635C1"/>
    <w:rsid w:val="00565715"/>
    <w:rsid w:val="00567B61"/>
    <w:rsid w:val="005768B1"/>
    <w:rsid w:val="005777D6"/>
    <w:rsid w:val="00582618"/>
    <w:rsid w:val="005833AB"/>
    <w:rsid w:val="00586395"/>
    <w:rsid w:val="005867B5"/>
    <w:rsid w:val="0058694D"/>
    <w:rsid w:val="0059048A"/>
    <w:rsid w:val="0059752F"/>
    <w:rsid w:val="005A1187"/>
    <w:rsid w:val="005A4442"/>
    <w:rsid w:val="005A6411"/>
    <w:rsid w:val="005B384D"/>
    <w:rsid w:val="005B73A3"/>
    <w:rsid w:val="005C7F2F"/>
    <w:rsid w:val="005D0A46"/>
    <w:rsid w:val="005D4777"/>
    <w:rsid w:val="005D6BBF"/>
    <w:rsid w:val="005D6ED6"/>
    <w:rsid w:val="005F3077"/>
    <w:rsid w:val="005F4BF1"/>
    <w:rsid w:val="00604555"/>
    <w:rsid w:val="00617FF9"/>
    <w:rsid w:val="006232B8"/>
    <w:rsid w:val="00632363"/>
    <w:rsid w:val="00632918"/>
    <w:rsid w:val="00637D52"/>
    <w:rsid w:val="00640B4A"/>
    <w:rsid w:val="0064655F"/>
    <w:rsid w:val="00647264"/>
    <w:rsid w:val="00651D52"/>
    <w:rsid w:val="006555F9"/>
    <w:rsid w:val="00657334"/>
    <w:rsid w:val="006579C8"/>
    <w:rsid w:val="006618C5"/>
    <w:rsid w:val="00673179"/>
    <w:rsid w:val="0067701F"/>
    <w:rsid w:val="00677C8F"/>
    <w:rsid w:val="0068171D"/>
    <w:rsid w:val="0068485D"/>
    <w:rsid w:val="00684D0B"/>
    <w:rsid w:val="00691543"/>
    <w:rsid w:val="00692493"/>
    <w:rsid w:val="006962E9"/>
    <w:rsid w:val="00696B03"/>
    <w:rsid w:val="006974A9"/>
    <w:rsid w:val="006A1CAB"/>
    <w:rsid w:val="006A1DC8"/>
    <w:rsid w:val="006A21D5"/>
    <w:rsid w:val="006A406B"/>
    <w:rsid w:val="006A5419"/>
    <w:rsid w:val="006A6602"/>
    <w:rsid w:val="006B20B9"/>
    <w:rsid w:val="006B56B5"/>
    <w:rsid w:val="006C250B"/>
    <w:rsid w:val="006D0696"/>
    <w:rsid w:val="006D1792"/>
    <w:rsid w:val="006D2466"/>
    <w:rsid w:val="006D48EE"/>
    <w:rsid w:val="006E4105"/>
    <w:rsid w:val="006F0DAE"/>
    <w:rsid w:val="006F1434"/>
    <w:rsid w:val="006F1E2C"/>
    <w:rsid w:val="006F23CF"/>
    <w:rsid w:val="007007BB"/>
    <w:rsid w:val="0070093B"/>
    <w:rsid w:val="00705B6C"/>
    <w:rsid w:val="007160F2"/>
    <w:rsid w:val="00717C9E"/>
    <w:rsid w:val="00722005"/>
    <w:rsid w:val="00724A24"/>
    <w:rsid w:val="00730950"/>
    <w:rsid w:val="00732686"/>
    <w:rsid w:val="007329CA"/>
    <w:rsid w:val="00742662"/>
    <w:rsid w:val="00743F53"/>
    <w:rsid w:val="00744316"/>
    <w:rsid w:val="007513F4"/>
    <w:rsid w:val="0075378B"/>
    <w:rsid w:val="00762F63"/>
    <w:rsid w:val="00763070"/>
    <w:rsid w:val="00780F68"/>
    <w:rsid w:val="0079224D"/>
    <w:rsid w:val="0079759F"/>
    <w:rsid w:val="007976B8"/>
    <w:rsid w:val="00797BE8"/>
    <w:rsid w:val="00797C1C"/>
    <w:rsid w:val="007A47DE"/>
    <w:rsid w:val="007A6AEF"/>
    <w:rsid w:val="007A6CA0"/>
    <w:rsid w:val="007B1838"/>
    <w:rsid w:val="007B2BDD"/>
    <w:rsid w:val="007C04CD"/>
    <w:rsid w:val="007C4B61"/>
    <w:rsid w:val="007D0D8E"/>
    <w:rsid w:val="007D7446"/>
    <w:rsid w:val="007E0DFE"/>
    <w:rsid w:val="007E5E98"/>
    <w:rsid w:val="007F06A9"/>
    <w:rsid w:val="007F1A0A"/>
    <w:rsid w:val="007F2C67"/>
    <w:rsid w:val="007F4FED"/>
    <w:rsid w:val="007F7917"/>
    <w:rsid w:val="00802B66"/>
    <w:rsid w:val="00807D93"/>
    <w:rsid w:val="00810A50"/>
    <w:rsid w:val="00811AC4"/>
    <w:rsid w:val="00812B3C"/>
    <w:rsid w:val="00813D05"/>
    <w:rsid w:val="008154C4"/>
    <w:rsid w:val="0082316F"/>
    <w:rsid w:val="00824D15"/>
    <w:rsid w:val="00824D21"/>
    <w:rsid w:val="00833884"/>
    <w:rsid w:val="008342C8"/>
    <w:rsid w:val="00835195"/>
    <w:rsid w:val="00836DAA"/>
    <w:rsid w:val="008405F6"/>
    <w:rsid w:val="0084432C"/>
    <w:rsid w:val="00847118"/>
    <w:rsid w:val="008534B7"/>
    <w:rsid w:val="00867A11"/>
    <w:rsid w:val="00870222"/>
    <w:rsid w:val="0087606C"/>
    <w:rsid w:val="008929D1"/>
    <w:rsid w:val="00894A66"/>
    <w:rsid w:val="008953F2"/>
    <w:rsid w:val="0089561D"/>
    <w:rsid w:val="008976EA"/>
    <w:rsid w:val="008B3B31"/>
    <w:rsid w:val="008C49BF"/>
    <w:rsid w:val="008D18B9"/>
    <w:rsid w:val="008D3025"/>
    <w:rsid w:val="008D6008"/>
    <w:rsid w:val="008D6ACA"/>
    <w:rsid w:val="008E2943"/>
    <w:rsid w:val="008F0D0E"/>
    <w:rsid w:val="008F4CCB"/>
    <w:rsid w:val="008F60B5"/>
    <w:rsid w:val="008F75D7"/>
    <w:rsid w:val="00901506"/>
    <w:rsid w:val="00901BC7"/>
    <w:rsid w:val="00916E61"/>
    <w:rsid w:val="00916F6E"/>
    <w:rsid w:val="00917F9B"/>
    <w:rsid w:val="00922F55"/>
    <w:rsid w:val="00923C86"/>
    <w:rsid w:val="00930F9F"/>
    <w:rsid w:val="009326CC"/>
    <w:rsid w:val="009337CA"/>
    <w:rsid w:val="009432C7"/>
    <w:rsid w:val="0095448A"/>
    <w:rsid w:val="00955593"/>
    <w:rsid w:val="00962F00"/>
    <w:rsid w:val="0097392D"/>
    <w:rsid w:val="00974A0A"/>
    <w:rsid w:val="00975219"/>
    <w:rsid w:val="0097584B"/>
    <w:rsid w:val="00976D7A"/>
    <w:rsid w:val="009803C8"/>
    <w:rsid w:val="00980BB7"/>
    <w:rsid w:val="009822C7"/>
    <w:rsid w:val="00982548"/>
    <w:rsid w:val="00987BB2"/>
    <w:rsid w:val="009912CA"/>
    <w:rsid w:val="0099190B"/>
    <w:rsid w:val="009A0718"/>
    <w:rsid w:val="009A541C"/>
    <w:rsid w:val="009A6C39"/>
    <w:rsid w:val="009A728F"/>
    <w:rsid w:val="009A7D4D"/>
    <w:rsid w:val="009B332F"/>
    <w:rsid w:val="009D0C82"/>
    <w:rsid w:val="009D1B9A"/>
    <w:rsid w:val="009E5A1B"/>
    <w:rsid w:val="009F5D8B"/>
    <w:rsid w:val="00A00E9C"/>
    <w:rsid w:val="00A01C47"/>
    <w:rsid w:val="00A01E1F"/>
    <w:rsid w:val="00A02E60"/>
    <w:rsid w:val="00A06523"/>
    <w:rsid w:val="00A07054"/>
    <w:rsid w:val="00A15B41"/>
    <w:rsid w:val="00A1627C"/>
    <w:rsid w:val="00A164CD"/>
    <w:rsid w:val="00A21DE1"/>
    <w:rsid w:val="00A4041C"/>
    <w:rsid w:val="00A43DB1"/>
    <w:rsid w:val="00A54A0D"/>
    <w:rsid w:val="00A551C3"/>
    <w:rsid w:val="00A614EA"/>
    <w:rsid w:val="00A61D2C"/>
    <w:rsid w:val="00A64030"/>
    <w:rsid w:val="00A64462"/>
    <w:rsid w:val="00A66852"/>
    <w:rsid w:val="00A81CA0"/>
    <w:rsid w:val="00A857E3"/>
    <w:rsid w:val="00A8715F"/>
    <w:rsid w:val="00A87D6A"/>
    <w:rsid w:val="00A94D75"/>
    <w:rsid w:val="00A957EB"/>
    <w:rsid w:val="00AA08E8"/>
    <w:rsid w:val="00AB266E"/>
    <w:rsid w:val="00AB3691"/>
    <w:rsid w:val="00AC042D"/>
    <w:rsid w:val="00AD3A16"/>
    <w:rsid w:val="00AE470E"/>
    <w:rsid w:val="00AE5D39"/>
    <w:rsid w:val="00AF162E"/>
    <w:rsid w:val="00AF609F"/>
    <w:rsid w:val="00AF6AEA"/>
    <w:rsid w:val="00B00E38"/>
    <w:rsid w:val="00B0307E"/>
    <w:rsid w:val="00B206C6"/>
    <w:rsid w:val="00B267E4"/>
    <w:rsid w:val="00B324A3"/>
    <w:rsid w:val="00B36AAF"/>
    <w:rsid w:val="00B4152E"/>
    <w:rsid w:val="00B43F75"/>
    <w:rsid w:val="00B458C9"/>
    <w:rsid w:val="00B50F55"/>
    <w:rsid w:val="00B51AB5"/>
    <w:rsid w:val="00B52F9F"/>
    <w:rsid w:val="00B5352D"/>
    <w:rsid w:val="00B54DEE"/>
    <w:rsid w:val="00B668E1"/>
    <w:rsid w:val="00B732F2"/>
    <w:rsid w:val="00B75A8D"/>
    <w:rsid w:val="00B77AEC"/>
    <w:rsid w:val="00B849F2"/>
    <w:rsid w:val="00B90DFF"/>
    <w:rsid w:val="00BB00A3"/>
    <w:rsid w:val="00BB4F95"/>
    <w:rsid w:val="00BB7B5A"/>
    <w:rsid w:val="00BC1176"/>
    <w:rsid w:val="00BC5969"/>
    <w:rsid w:val="00BE0F64"/>
    <w:rsid w:val="00BE5941"/>
    <w:rsid w:val="00BF14D9"/>
    <w:rsid w:val="00BF2D4C"/>
    <w:rsid w:val="00BF6A0F"/>
    <w:rsid w:val="00BF7BB9"/>
    <w:rsid w:val="00C16094"/>
    <w:rsid w:val="00C17455"/>
    <w:rsid w:val="00C2295A"/>
    <w:rsid w:val="00C2451D"/>
    <w:rsid w:val="00C258CC"/>
    <w:rsid w:val="00C27991"/>
    <w:rsid w:val="00C31311"/>
    <w:rsid w:val="00C338C5"/>
    <w:rsid w:val="00C33CD2"/>
    <w:rsid w:val="00C35BAD"/>
    <w:rsid w:val="00C50CEA"/>
    <w:rsid w:val="00C52F22"/>
    <w:rsid w:val="00C54DAF"/>
    <w:rsid w:val="00C574DB"/>
    <w:rsid w:val="00C621F0"/>
    <w:rsid w:val="00C639AC"/>
    <w:rsid w:val="00C6758B"/>
    <w:rsid w:val="00C67EA7"/>
    <w:rsid w:val="00C73B92"/>
    <w:rsid w:val="00C76291"/>
    <w:rsid w:val="00C80891"/>
    <w:rsid w:val="00C930F3"/>
    <w:rsid w:val="00C94E5A"/>
    <w:rsid w:val="00C97970"/>
    <w:rsid w:val="00CA2F09"/>
    <w:rsid w:val="00CA47EB"/>
    <w:rsid w:val="00CA7CCC"/>
    <w:rsid w:val="00CB0B22"/>
    <w:rsid w:val="00CB18B3"/>
    <w:rsid w:val="00CB275D"/>
    <w:rsid w:val="00CB5385"/>
    <w:rsid w:val="00CC054F"/>
    <w:rsid w:val="00CC1A3E"/>
    <w:rsid w:val="00CC4EE7"/>
    <w:rsid w:val="00CD4BB0"/>
    <w:rsid w:val="00CD5990"/>
    <w:rsid w:val="00CD5B62"/>
    <w:rsid w:val="00CD70B8"/>
    <w:rsid w:val="00CD756F"/>
    <w:rsid w:val="00CE63F0"/>
    <w:rsid w:val="00CF1AE8"/>
    <w:rsid w:val="00D02E48"/>
    <w:rsid w:val="00D04B29"/>
    <w:rsid w:val="00D1758A"/>
    <w:rsid w:val="00D21F67"/>
    <w:rsid w:val="00D25BFF"/>
    <w:rsid w:val="00D32CF8"/>
    <w:rsid w:val="00D437E0"/>
    <w:rsid w:val="00D5024D"/>
    <w:rsid w:val="00D53FD0"/>
    <w:rsid w:val="00D5583C"/>
    <w:rsid w:val="00D572B0"/>
    <w:rsid w:val="00D62548"/>
    <w:rsid w:val="00D62F43"/>
    <w:rsid w:val="00D80C87"/>
    <w:rsid w:val="00D91A07"/>
    <w:rsid w:val="00D95731"/>
    <w:rsid w:val="00DA0A40"/>
    <w:rsid w:val="00DB076B"/>
    <w:rsid w:val="00DB0E14"/>
    <w:rsid w:val="00DB4D62"/>
    <w:rsid w:val="00DB506F"/>
    <w:rsid w:val="00DB7739"/>
    <w:rsid w:val="00DC14EA"/>
    <w:rsid w:val="00DC2B6E"/>
    <w:rsid w:val="00DC3243"/>
    <w:rsid w:val="00DC6C06"/>
    <w:rsid w:val="00DD045A"/>
    <w:rsid w:val="00DD2685"/>
    <w:rsid w:val="00DD5A2F"/>
    <w:rsid w:val="00DD5E1C"/>
    <w:rsid w:val="00DD60A4"/>
    <w:rsid w:val="00DE3A4F"/>
    <w:rsid w:val="00DE5ABA"/>
    <w:rsid w:val="00DF3917"/>
    <w:rsid w:val="00DF7707"/>
    <w:rsid w:val="00DF7A74"/>
    <w:rsid w:val="00E027FC"/>
    <w:rsid w:val="00E046BC"/>
    <w:rsid w:val="00E05B24"/>
    <w:rsid w:val="00E07B34"/>
    <w:rsid w:val="00E14A13"/>
    <w:rsid w:val="00E15266"/>
    <w:rsid w:val="00E15697"/>
    <w:rsid w:val="00E2203F"/>
    <w:rsid w:val="00E27DFC"/>
    <w:rsid w:val="00E3753A"/>
    <w:rsid w:val="00E41624"/>
    <w:rsid w:val="00E6161F"/>
    <w:rsid w:val="00E66DCD"/>
    <w:rsid w:val="00E71111"/>
    <w:rsid w:val="00E7261A"/>
    <w:rsid w:val="00E726AB"/>
    <w:rsid w:val="00E73BF6"/>
    <w:rsid w:val="00E92E18"/>
    <w:rsid w:val="00E95503"/>
    <w:rsid w:val="00EC3B5C"/>
    <w:rsid w:val="00EE1D63"/>
    <w:rsid w:val="00EF4217"/>
    <w:rsid w:val="00EF6917"/>
    <w:rsid w:val="00EF7432"/>
    <w:rsid w:val="00F00534"/>
    <w:rsid w:val="00F03DC7"/>
    <w:rsid w:val="00F079D0"/>
    <w:rsid w:val="00F07C71"/>
    <w:rsid w:val="00F10536"/>
    <w:rsid w:val="00F118F6"/>
    <w:rsid w:val="00F15AFC"/>
    <w:rsid w:val="00F21E1E"/>
    <w:rsid w:val="00F25255"/>
    <w:rsid w:val="00F33880"/>
    <w:rsid w:val="00F40C79"/>
    <w:rsid w:val="00F43CBB"/>
    <w:rsid w:val="00F44D1B"/>
    <w:rsid w:val="00F5072D"/>
    <w:rsid w:val="00F549EF"/>
    <w:rsid w:val="00F55C78"/>
    <w:rsid w:val="00F569E6"/>
    <w:rsid w:val="00F573EE"/>
    <w:rsid w:val="00F65499"/>
    <w:rsid w:val="00F65565"/>
    <w:rsid w:val="00F718BC"/>
    <w:rsid w:val="00F766F9"/>
    <w:rsid w:val="00F81B76"/>
    <w:rsid w:val="00F82883"/>
    <w:rsid w:val="00F93BEC"/>
    <w:rsid w:val="00F93E8F"/>
    <w:rsid w:val="00F943E5"/>
    <w:rsid w:val="00F96197"/>
    <w:rsid w:val="00FA0698"/>
    <w:rsid w:val="00FA0918"/>
    <w:rsid w:val="00FA2D21"/>
    <w:rsid w:val="00FB0623"/>
    <w:rsid w:val="00FB1C6B"/>
    <w:rsid w:val="00FB7DAB"/>
    <w:rsid w:val="00FC2F7C"/>
    <w:rsid w:val="00FC5BA8"/>
    <w:rsid w:val="00FC6961"/>
    <w:rsid w:val="00FD2E2C"/>
    <w:rsid w:val="00FD48F1"/>
    <w:rsid w:val="00FD7CD6"/>
    <w:rsid w:val="00FE0424"/>
    <w:rsid w:val="00FE79A3"/>
    <w:rsid w:val="01536131"/>
    <w:rsid w:val="015A7F2D"/>
    <w:rsid w:val="015E58E2"/>
    <w:rsid w:val="017040BC"/>
    <w:rsid w:val="017D5774"/>
    <w:rsid w:val="01A9396B"/>
    <w:rsid w:val="01CD0796"/>
    <w:rsid w:val="01DB2E0E"/>
    <w:rsid w:val="01E0373D"/>
    <w:rsid w:val="01E06D2E"/>
    <w:rsid w:val="01EF029C"/>
    <w:rsid w:val="01FE12C4"/>
    <w:rsid w:val="020B7DBE"/>
    <w:rsid w:val="020F412E"/>
    <w:rsid w:val="02186A33"/>
    <w:rsid w:val="02301FCF"/>
    <w:rsid w:val="02327DE9"/>
    <w:rsid w:val="02376379"/>
    <w:rsid w:val="023F0B3A"/>
    <w:rsid w:val="0249369F"/>
    <w:rsid w:val="02495EA1"/>
    <w:rsid w:val="025323A0"/>
    <w:rsid w:val="0260639D"/>
    <w:rsid w:val="02825950"/>
    <w:rsid w:val="02A526C5"/>
    <w:rsid w:val="02B22B92"/>
    <w:rsid w:val="02CA3869"/>
    <w:rsid w:val="02D14778"/>
    <w:rsid w:val="02E20A60"/>
    <w:rsid w:val="02E2430D"/>
    <w:rsid w:val="02E42E2A"/>
    <w:rsid w:val="02EC6F9D"/>
    <w:rsid w:val="02ED0817"/>
    <w:rsid w:val="02FC05B9"/>
    <w:rsid w:val="03251B7C"/>
    <w:rsid w:val="032C3E50"/>
    <w:rsid w:val="033B28FE"/>
    <w:rsid w:val="033F7867"/>
    <w:rsid w:val="037631A5"/>
    <w:rsid w:val="03AC1B29"/>
    <w:rsid w:val="03C34435"/>
    <w:rsid w:val="03C35DE3"/>
    <w:rsid w:val="03E10460"/>
    <w:rsid w:val="03EE75D5"/>
    <w:rsid w:val="03EF1A15"/>
    <w:rsid w:val="03FD78C4"/>
    <w:rsid w:val="0405384A"/>
    <w:rsid w:val="042516B9"/>
    <w:rsid w:val="04582AD5"/>
    <w:rsid w:val="048A30C1"/>
    <w:rsid w:val="049214AC"/>
    <w:rsid w:val="049700CD"/>
    <w:rsid w:val="04990C67"/>
    <w:rsid w:val="049F343C"/>
    <w:rsid w:val="04C40555"/>
    <w:rsid w:val="052C41F2"/>
    <w:rsid w:val="053B0FAE"/>
    <w:rsid w:val="056A399F"/>
    <w:rsid w:val="058565B3"/>
    <w:rsid w:val="05AA4605"/>
    <w:rsid w:val="05E27A84"/>
    <w:rsid w:val="05F16401"/>
    <w:rsid w:val="05F80FB3"/>
    <w:rsid w:val="06170E13"/>
    <w:rsid w:val="06336531"/>
    <w:rsid w:val="064F3580"/>
    <w:rsid w:val="065436DC"/>
    <w:rsid w:val="065E013D"/>
    <w:rsid w:val="065E44D3"/>
    <w:rsid w:val="06652772"/>
    <w:rsid w:val="06792CC6"/>
    <w:rsid w:val="06907D01"/>
    <w:rsid w:val="069D7E4F"/>
    <w:rsid w:val="06BB7FE6"/>
    <w:rsid w:val="06EA7C2A"/>
    <w:rsid w:val="06EE00CB"/>
    <w:rsid w:val="06F96AF5"/>
    <w:rsid w:val="07035F04"/>
    <w:rsid w:val="0718009E"/>
    <w:rsid w:val="071C5565"/>
    <w:rsid w:val="0723254E"/>
    <w:rsid w:val="07274865"/>
    <w:rsid w:val="073F0F06"/>
    <w:rsid w:val="07606406"/>
    <w:rsid w:val="07752EE4"/>
    <w:rsid w:val="07773341"/>
    <w:rsid w:val="077C2B69"/>
    <w:rsid w:val="07840D1C"/>
    <w:rsid w:val="07872DA0"/>
    <w:rsid w:val="07A44B14"/>
    <w:rsid w:val="07D154B8"/>
    <w:rsid w:val="07D52FFB"/>
    <w:rsid w:val="07D554B5"/>
    <w:rsid w:val="07E130CE"/>
    <w:rsid w:val="07FB6BDB"/>
    <w:rsid w:val="08155077"/>
    <w:rsid w:val="0849203C"/>
    <w:rsid w:val="08831454"/>
    <w:rsid w:val="08911EBD"/>
    <w:rsid w:val="0899139D"/>
    <w:rsid w:val="08AB3D56"/>
    <w:rsid w:val="08C1239E"/>
    <w:rsid w:val="08CB47FF"/>
    <w:rsid w:val="08FF6B9F"/>
    <w:rsid w:val="091332A1"/>
    <w:rsid w:val="09173EE8"/>
    <w:rsid w:val="09267C87"/>
    <w:rsid w:val="09367292"/>
    <w:rsid w:val="093F0834"/>
    <w:rsid w:val="09576176"/>
    <w:rsid w:val="09601B28"/>
    <w:rsid w:val="098B21E0"/>
    <w:rsid w:val="09AD48FF"/>
    <w:rsid w:val="09B76D39"/>
    <w:rsid w:val="09E50122"/>
    <w:rsid w:val="0A134691"/>
    <w:rsid w:val="0A1F5FF1"/>
    <w:rsid w:val="0A39755C"/>
    <w:rsid w:val="0A502CBA"/>
    <w:rsid w:val="0A9D041D"/>
    <w:rsid w:val="0A9D6937"/>
    <w:rsid w:val="0AB57C93"/>
    <w:rsid w:val="0AB87676"/>
    <w:rsid w:val="0AD2235D"/>
    <w:rsid w:val="0AD4790B"/>
    <w:rsid w:val="0B13248D"/>
    <w:rsid w:val="0B1B7C49"/>
    <w:rsid w:val="0B1E6E2D"/>
    <w:rsid w:val="0B241117"/>
    <w:rsid w:val="0B491307"/>
    <w:rsid w:val="0B6725C8"/>
    <w:rsid w:val="0B7E024F"/>
    <w:rsid w:val="0B8064B8"/>
    <w:rsid w:val="0BA37EF3"/>
    <w:rsid w:val="0BB32B94"/>
    <w:rsid w:val="0BB772BD"/>
    <w:rsid w:val="0BE81B6C"/>
    <w:rsid w:val="0BF33CA5"/>
    <w:rsid w:val="0BFB7364"/>
    <w:rsid w:val="0C244F5A"/>
    <w:rsid w:val="0C2A593A"/>
    <w:rsid w:val="0C850145"/>
    <w:rsid w:val="0C8E0447"/>
    <w:rsid w:val="0CC97532"/>
    <w:rsid w:val="0CE31ECD"/>
    <w:rsid w:val="0CE459EC"/>
    <w:rsid w:val="0CFA327D"/>
    <w:rsid w:val="0CFB5AB8"/>
    <w:rsid w:val="0D1F6A6A"/>
    <w:rsid w:val="0D2F2B37"/>
    <w:rsid w:val="0D401904"/>
    <w:rsid w:val="0D42195E"/>
    <w:rsid w:val="0D46255F"/>
    <w:rsid w:val="0D467E36"/>
    <w:rsid w:val="0D515F48"/>
    <w:rsid w:val="0D5648B3"/>
    <w:rsid w:val="0D660BE7"/>
    <w:rsid w:val="0D9C10A0"/>
    <w:rsid w:val="0DA17D9B"/>
    <w:rsid w:val="0DE32950"/>
    <w:rsid w:val="0DE9125A"/>
    <w:rsid w:val="0DFE5B32"/>
    <w:rsid w:val="0E2126C3"/>
    <w:rsid w:val="0E2C45D7"/>
    <w:rsid w:val="0E4046A5"/>
    <w:rsid w:val="0E432245"/>
    <w:rsid w:val="0E460B0A"/>
    <w:rsid w:val="0E4806A0"/>
    <w:rsid w:val="0E5A7176"/>
    <w:rsid w:val="0E6F7361"/>
    <w:rsid w:val="0E8A70DC"/>
    <w:rsid w:val="0EA36E65"/>
    <w:rsid w:val="0EAE0492"/>
    <w:rsid w:val="0EB357D2"/>
    <w:rsid w:val="0EB456A8"/>
    <w:rsid w:val="0EB605E2"/>
    <w:rsid w:val="0ECF3E0F"/>
    <w:rsid w:val="0EDD6973"/>
    <w:rsid w:val="0EF80318"/>
    <w:rsid w:val="0EFA520E"/>
    <w:rsid w:val="0F0677DE"/>
    <w:rsid w:val="0F0C37F6"/>
    <w:rsid w:val="0F177226"/>
    <w:rsid w:val="0F2B2A90"/>
    <w:rsid w:val="0F397082"/>
    <w:rsid w:val="0FB7399D"/>
    <w:rsid w:val="0FBA3604"/>
    <w:rsid w:val="0FDE4C69"/>
    <w:rsid w:val="0FE47C87"/>
    <w:rsid w:val="102B28CB"/>
    <w:rsid w:val="10916932"/>
    <w:rsid w:val="10BE7C56"/>
    <w:rsid w:val="10D37F94"/>
    <w:rsid w:val="10E261E1"/>
    <w:rsid w:val="10EC4CFB"/>
    <w:rsid w:val="113213DB"/>
    <w:rsid w:val="1141443A"/>
    <w:rsid w:val="114261E0"/>
    <w:rsid w:val="11882414"/>
    <w:rsid w:val="11F6673C"/>
    <w:rsid w:val="11F90D31"/>
    <w:rsid w:val="12006F62"/>
    <w:rsid w:val="1208595E"/>
    <w:rsid w:val="121B4CCE"/>
    <w:rsid w:val="1221611B"/>
    <w:rsid w:val="122B7156"/>
    <w:rsid w:val="123821BB"/>
    <w:rsid w:val="123E108E"/>
    <w:rsid w:val="12DA1AE3"/>
    <w:rsid w:val="12F0042E"/>
    <w:rsid w:val="12F3794D"/>
    <w:rsid w:val="130138D9"/>
    <w:rsid w:val="131F36CD"/>
    <w:rsid w:val="13394A5B"/>
    <w:rsid w:val="134950FD"/>
    <w:rsid w:val="136C7304"/>
    <w:rsid w:val="138F1B53"/>
    <w:rsid w:val="13973311"/>
    <w:rsid w:val="139C53E5"/>
    <w:rsid w:val="139D735F"/>
    <w:rsid w:val="13B17397"/>
    <w:rsid w:val="13D76632"/>
    <w:rsid w:val="13E907E5"/>
    <w:rsid w:val="13FD5012"/>
    <w:rsid w:val="140649C7"/>
    <w:rsid w:val="140D6614"/>
    <w:rsid w:val="143C72F9"/>
    <w:rsid w:val="14C56733"/>
    <w:rsid w:val="14C66642"/>
    <w:rsid w:val="14C821F5"/>
    <w:rsid w:val="14CD20D0"/>
    <w:rsid w:val="14D77E59"/>
    <w:rsid w:val="14F25809"/>
    <w:rsid w:val="15025C86"/>
    <w:rsid w:val="1504281D"/>
    <w:rsid w:val="15063063"/>
    <w:rsid w:val="1540490F"/>
    <w:rsid w:val="155D6121"/>
    <w:rsid w:val="15682F3D"/>
    <w:rsid w:val="157B7D7B"/>
    <w:rsid w:val="15803DEF"/>
    <w:rsid w:val="159B19FD"/>
    <w:rsid w:val="15B7224B"/>
    <w:rsid w:val="162F2118"/>
    <w:rsid w:val="16556050"/>
    <w:rsid w:val="167664EE"/>
    <w:rsid w:val="16770DE7"/>
    <w:rsid w:val="167A67F9"/>
    <w:rsid w:val="16A025BB"/>
    <w:rsid w:val="16C37D53"/>
    <w:rsid w:val="16D4146B"/>
    <w:rsid w:val="16E11945"/>
    <w:rsid w:val="16E36AFC"/>
    <w:rsid w:val="16E55CFB"/>
    <w:rsid w:val="16EA7CB4"/>
    <w:rsid w:val="1701118C"/>
    <w:rsid w:val="173C32C5"/>
    <w:rsid w:val="176B7503"/>
    <w:rsid w:val="178D18AD"/>
    <w:rsid w:val="17990075"/>
    <w:rsid w:val="17A81610"/>
    <w:rsid w:val="17A91EA0"/>
    <w:rsid w:val="17E768F9"/>
    <w:rsid w:val="17F81389"/>
    <w:rsid w:val="17F83137"/>
    <w:rsid w:val="18000200"/>
    <w:rsid w:val="180E65C3"/>
    <w:rsid w:val="18101464"/>
    <w:rsid w:val="183D3240"/>
    <w:rsid w:val="184A39CC"/>
    <w:rsid w:val="185113C4"/>
    <w:rsid w:val="187E0F97"/>
    <w:rsid w:val="18834441"/>
    <w:rsid w:val="18AE0101"/>
    <w:rsid w:val="18F41CAA"/>
    <w:rsid w:val="1937372B"/>
    <w:rsid w:val="193B72AE"/>
    <w:rsid w:val="193C6072"/>
    <w:rsid w:val="19497C77"/>
    <w:rsid w:val="196A1E12"/>
    <w:rsid w:val="19C403D6"/>
    <w:rsid w:val="19E51250"/>
    <w:rsid w:val="19E90902"/>
    <w:rsid w:val="19FB25B3"/>
    <w:rsid w:val="1A145BCD"/>
    <w:rsid w:val="1A524BC4"/>
    <w:rsid w:val="1A5E25FE"/>
    <w:rsid w:val="1A7023CF"/>
    <w:rsid w:val="1A816482"/>
    <w:rsid w:val="1A8A0ACC"/>
    <w:rsid w:val="1AA55BEA"/>
    <w:rsid w:val="1ACB4F39"/>
    <w:rsid w:val="1AD3188E"/>
    <w:rsid w:val="1B215761"/>
    <w:rsid w:val="1B924FEE"/>
    <w:rsid w:val="1BA72759"/>
    <w:rsid w:val="1BB26287"/>
    <w:rsid w:val="1BB51E2E"/>
    <w:rsid w:val="1BC343CA"/>
    <w:rsid w:val="1BCE12EF"/>
    <w:rsid w:val="1BD84076"/>
    <w:rsid w:val="1BE1353E"/>
    <w:rsid w:val="1C041BDF"/>
    <w:rsid w:val="1C136791"/>
    <w:rsid w:val="1C2D06A4"/>
    <w:rsid w:val="1C5B5A42"/>
    <w:rsid w:val="1C8E5B71"/>
    <w:rsid w:val="1C917335"/>
    <w:rsid w:val="1C9466EB"/>
    <w:rsid w:val="1CB26453"/>
    <w:rsid w:val="1CBE3666"/>
    <w:rsid w:val="1CE6715F"/>
    <w:rsid w:val="1CEC7A78"/>
    <w:rsid w:val="1CF22A9E"/>
    <w:rsid w:val="1D37025D"/>
    <w:rsid w:val="1D505B41"/>
    <w:rsid w:val="1DA47115"/>
    <w:rsid w:val="1DD166FE"/>
    <w:rsid w:val="1DD658DA"/>
    <w:rsid w:val="1DD80F47"/>
    <w:rsid w:val="1E0D5462"/>
    <w:rsid w:val="1E385754"/>
    <w:rsid w:val="1E3B5B2B"/>
    <w:rsid w:val="1E6C32BB"/>
    <w:rsid w:val="1E717065"/>
    <w:rsid w:val="1E7622AD"/>
    <w:rsid w:val="1E842FCC"/>
    <w:rsid w:val="1EAF6C95"/>
    <w:rsid w:val="1EBF691B"/>
    <w:rsid w:val="1ECF031C"/>
    <w:rsid w:val="1ED42486"/>
    <w:rsid w:val="1EE9238E"/>
    <w:rsid w:val="1EEC28AA"/>
    <w:rsid w:val="1F206574"/>
    <w:rsid w:val="1F29007A"/>
    <w:rsid w:val="1F2962CC"/>
    <w:rsid w:val="1F2A5271"/>
    <w:rsid w:val="1F2F2F09"/>
    <w:rsid w:val="1F3B4E8F"/>
    <w:rsid w:val="1F5E1883"/>
    <w:rsid w:val="1F6E0A6F"/>
    <w:rsid w:val="1F6F0002"/>
    <w:rsid w:val="1F934E55"/>
    <w:rsid w:val="1FA22385"/>
    <w:rsid w:val="1FB60C3F"/>
    <w:rsid w:val="1FC46E94"/>
    <w:rsid w:val="1FD144B8"/>
    <w:rsid w:val="1FFE71BA"/>
    <w:rsid w:val="20005509"/>
    <w:rsid w:val="20077B6B"/>
    <w:rsid w:val="20150C95"/>
    <w:rsid w:val="20394079"/>
    <w:rsid w:val="205B0008"/>
    <w:rsid w:val="20735923"/>
    <w:rsid w:val="20872676"/>
    <w:rsid w:val="208735CB"/>
    <w:rsid w:val="20AA51EA"/>
    <w:rsid w:val="20B12F24"/>
    <w:rsid w:val="20B256DC"/>
    <w:rsid w:val="20BC7A76"/>
    <w:rsid w:val="21165DCD"/>
    <w:rsid w:val="211A6C33"/>
    <w:rsid w:val="212762F4"/>
    <w:rsid w:val="212F3070"/>
    <w:rsid w:val="214940CC"/>
    <w:rsid w:val="2159385B"/>
    <w:rsid w:val="216A6BD3"/>
    <w:rsid w:val="218416F5"/>
    <w:rsid w:val="21864697"/>
    <w:rsid w:val="21911852"/>
    <w:rsid w:val="219C3005"/>
    <w:rsid w:val="21B35926"/>
    <w:rsid w:val="21CA5D09"/>
    <w:rsid w:val="21D30FE1"/>
    <w:rsid w:val="21DA7E1C"/>
    <w:rsid w:val="2208373A"/>
    <w:rsid w:val="22136474"/>
    <w:rsid w:val="22240E87"/>
    <w:rsid w:val="222A6A84"/>
    <w:rsid w:val="224130C4"/>
    <w:rsid w:val="22547732"/>
    <w:rsid w:val="22616B7E"/>
    <w:rsid w:val="227810C5"/>
    <w:rsid w:val="22AF1791"/>
    <w:rsid w:val="22BE4F7D"/>
    <w:rsid w:val="22CB32A6"/>
    <w:rsid w:val="22FA1197"/>
    <w:rsid w:val="23133FE2"/>
    <w:rsid w:val="231A1D55"/>
    <w:rsid w:val="232F553D"/>
    <w:rsid w:val="23426EE9"/>
    <w:rsid w:val="2343012D"/>
    <w:rsid w:val="23471B05"/>
    <w:rsid w:val="234C7097"/>
    <w:rsid w:val="237A0EA4"/>
    <w:rsid w:val="23CA10CD"/>
    <w:rsid w:val="23DD5C47"/>
    <w:rsid w:val="23EE2041"/>
    <w:rsid w:val="23FC7D93"/>
    <w:rsid w:val="241E2D0D"/>
    <w:rsid w:val="242516D7"/>
    <w:rsid w:val="244E3CCD"/>
    <w:rsid w:val="24631B99"/>
    <w:rsid w:val="246B30AA"/>
    <w:rsid w:val="247B4A7F"/>
    <w:rsid w:val="248144B4"/>
    <w:rsid w:val="249533B8"/>
    <w:rsid w:val="24BE4787"/>
    <w:rsid w:val="24C06D8A"/>
    <w:rsid w:val="24E5454D"/>
    <w:rsid w:val="24F0493A"/>
    <w:rsid w:val="24F40794"/>
    <w:rsid w:val="250C6DB1"/>
    <w:rsid w:val="251D3F8E"/>
    <w:rsid w:val="253B0B07"/>
    <w:rsid w:val="25732BB7"/>
    <w:rsid w:val="257541FF"/>
    <w:rsid w:val="257D6EE4"/>
    <w:rsid w:val="25886E37"/>
    <w:rsid w:val="258A5B03"/>
    <w:rsid w:val="258E4F9D"/>
    <w:rsid w:val="259A027C"/>
    <w:rsid w:val="25BA06C8"/>
    <w:rsid w:val="25E94328"/>
    <w:rsid w:val="25EF0713"/>
    <w:rsid w:val="260715BF"/>
    <w:rsid w:val="263A0EDC"/>
    <w:rsid w:val="2650413E"/>
    <w:rsid w:val="26516ECD"/>
    <w:rsid w:val="26692348"/>
    <w:rsid w:val="26A36964"/>
    <w:rsid w:val="26AA1BCB"/>
    <w:rsid w:val="26E03714"/>
    <w:rsid w:val="2701262B"/>
    <w:rsid w:val="2703379A"/>
    <w:rsid w:val="27225A4F"/>
    <w:rsid w:val="27257ACB"/>
    <w:rsid w:val="2739384F"/>
    <w:rsid w:val="27441EF5"/>
    <w:rsid w:val="275C3465"/>
    <w:rsid w:val="2768164A"/>
    <w:rsid w:val="27A56BBA"/>
    <w:rsid w:val="27AD1438"/>
    <w:rsid w:val="27AD5DF7"/>
    <w:rsid w:val="27D36DD5"/>
    <w:rsid w:val="27D437AC"/>
    <w:rsid w:val="27DC5963"/>
    <w:rsid w:val="27FF406E"/>
    <w:rsid w:val="2825180C"/>
    <w:rsid w:val="28300FFB"/>
    <w:rsid w:val="286345FC"/>
    <w:rsid w:val="28666C22"/>
    <w:rsid w:val="286E4974"/>
    <w:rsid w:val="28997D7B"/>
    <w:rsid w:val="28AE6E14"/>
    <w:rsid w:val="28D70BC7"/>
    <w:rsid w:val="28DD613F"/>
    <w:rsid w:val="28E3124E"/>
    <w:rsid w:val="28E8320E"/>
    <w:rsid w:val="28F33BD2"/>
    <w:rsid w:val="290336EA"/>
    <w:rsid w:val="29037B8D"/>
    <w:rsid w:val="290B49A1"/>
    <w:rsid w:val="291A3B30"/>
    <w:rsid w:val="29253176"/>
    <w:rsid w:val="292F6F4C"/>
    <w:rsid w:val="29387837"/>
    <w:rsid w:val="29464110"/>
    <w:rsid w:val="2954476C"/>
    <w:rsid w:val="29545999"/>
    <w:rsid w:val="29556861"/>
    <w:rsid w:val="296020E5"/>
    <w:rsid w:val="2966218D"/>
    <w:rsid w:val="29804D08"/>
    <w:rsid w:val="298B2DDE"/>
    <w:rsid w:val="29AC1FD3"/>
    <w:rsid w:val="29CF2BE1"/>
    <w:rsid w:val="29D93A85"/>
    <w:rsid w:val="29EF40D0"/>
    <w:rsid w:val="29FA3D46"/>
    <w:rsid w:val="2A0129F3"/>
    <w:rsid w:val="2A4A1C02"/>
    <w:rsid w:val="2A6E23E8"/>
    <w:rsid w:val="2A714D9B"/>
    <w:rsid w:val="2AB87ECB"/>
    <w:rsid w:val="2AEC6B2B"/>
    <w:rsid w:val="2B3818D1"/>
    <w:rsid w:val="2B410A8D"/>
    <w:rsid w:val="2B567B8B"/>
    <w:rsid w:val="2B8C0F10"/>
    <w:rsid w:val="2B9936FA"/>
    <w:rsid w:val="2BA967CA"/>
    <w:rsid w:val="2BB42BC6"/>
    <w:rsid w:val="2BCD420B"/>
    <w:rsid w:val="2BDC5637"/>
    <w:rsid w:val="2C8B5E7D"/>
    <w:rsid w:val="2C9665B4"/>
    <w:rsid w:val="2C9A2FFB"/>
    <w:rsid w:val="2CBD6E3A"/>
    <w:rsid w:val="2CFE1BB3"/>
    <w:rsid w:val="2D031B91"/>
    <w:rsid w:val="2D363495"/>
    <w:rsid w:val="2D394FB4"/>
    <w:rsid w:val="2D670143"/>
    <w:rsid w:val="2D764ADE"/>
    <w:rsid w:val="2DB83956"/>
    <w:rsid w:val="2DD143B8"/>
    <w:rsid w:val="2E081123"/>
    <w:rsid w:val="2E1B49C8"/>
    <w:rsid w:val="2E244F40"/>
    <w:rsid w:val="2E4E5407"/>
    <w:rsid w:val="2E520706"/>
    <w:rsid w:val="2E9541CC"/>
    <w:rsid w:val="2ED577AB"/>
    <w:rsid w:val="2ED72AD4"/>
    <w:rsid w:val="2EEE5CF6"/>
    <w:rsid w:val="2F0437BF"/>
    <w:rsid w:val="2F0F044A"/>
    <w:rsid w:val="2F245D28"/>
    <w:rsid w:val="2F3E587C"/>
    <w:rsid w:val="2F5F4C6E"/>
    <w:rsid w:val="2F650C5A"/>
    <w:rsid w:val="2F6974DA"/>
    <w:rsid w:val="2F7F450F"/>
    <w:rsid w:val="2F872EDB"/>
    <w:rsid w:val="2FA0030B"/>
    <w:rsid w:val="2FA1446F"/>
    <w:rsid w:val="2FE565EB"/>
    <w:rsid w:val="2FEF4390"/>
    <w:rsid w:val="2FF85013"/>
    <w:rsid w:val="2FFE7C6B"/>
    <w:rsid w:val="300444F6"/>
    <w:rsid w:val="30216F45"/>
    <w:rsid w:val="30440C46"/>
    <w:rsid w:val="304629A9"/>
    <w:rsid w:val="304D536A"/>
    <w:rsid w:val="304E2164"/>
    <w:rsid w:val="305F0F49"/>
    <w:rsid w:val="308030B3"/>
    <w:rsid w:val="30B95112"/>
    <w:rsid w:val="3127101B"/>
    <w:rsid w:val="312971FA"/>
    <w:rsid w:val="31B177A2"/>
    <w:rsid w:val="31CA393A"/>
    <w:rsid w:val="31D00AA8"/>
    <w:rsid w:val="31D055C2"/>
    <w:rsid w:val="320A229B"/>
    <w:rsid w:val="32554CAC"/>
    <w:rsid w:val="32574CF2"/>
    <w:rsid w:val="32592EE7"/>
    <w:rsid w:val="326F03F2"/>
    <w:rsid w:val="32703926"/>
    <w:rsid w:val="328B56DF"/>
    <w:rsid w:val="32905848"/>
    <w:rsid w:val="329F6581"/>
    <w:rsid w:val="32A777DC"/>
    <w:rsid w:val="32DB4B59"/>
    <w:rsid w:val="32DF6F75"/>
    <w:rsid w:val="32F97E4B"/>
    <w:rsid w:val="33017638"/>
    <w:rsid w:val="330F07A5"/>
    <w:rsid w:val="33223C01"/>
    <w:rsid w:val="33242307"/>
    <w:rsid w:val="33296443"/>
    <w:rsid w:val="337D74F2"/>
    <w:rsid w:val="338B13DE"/>
    <w:rsid w:val="339A040A"/>
    <w:rsid w:val="33B95A18"/>
    <w:rsid w:val="33C5616B"/>
    <w:rsid w:val="33D939C5"/>
    <w:rsid w:val="33DA0108"/>
    <w:rsid w:val="33FC06AB"/>
    <w:rsid w:val="340730A4"/>
    <w:rsid w:val="341C1F31"/>
    <w:rsid w:val="343A239B"/>
    <w:rsid w:val="344F3C87"/>
    <w:rsid w:val="34713286"/>
    <w:rsid w:val="34792747"/>
    <w:rsid w:val="34AA5B2B"/>
    <w:rsid w:val="34B439A8"/>
    <w:rsid w:val="34B8260D"/>
    <w:rsid w:val="34DA71D6"/>
    <w:rsid w:val="34E06239"/>
    <w:rsid w:val="35207F03"/>
    <w:rsid w:val="352540E2"/>
    <w:rsid w:val="35263457"/>
    <w:rsid w:val="352F31C7"/>
    <w:rsid w:val="354B4893"/>
    <w:rsid w:val="354F1287"/>
    <w:rsid w:val="35513D3A"/>
    <w:rsid w:val="358C57D3"/>
    <w:rsid w:val="35904557"/>
    <w:rsid w:val="359965FE"/>
    <w:rsid w:val="35A05CB5"/>
    <w:rsid w:val="35A53EE1"/>
    <w:rsid w:val="35AC18DE"/>
    <w:rsid w:val="35DC4337"/>
    <w:rsid w:val="35DF75EE"/>
    <w:rsid w:val="35FA1FF5"/>
    <w:rsid w:val="35FF60C0"/>
    <w:rsid w:val="360E3242"/>
    <w:rsid w:val="362A0379"/>
    <w:rsid w:val="36324267"/>
    <w:rsid w:val="363876E2"/>
    <w:rsid w:val="363B5E65"/>
    <w:rsid w:val="36487BAE"/>
    <w:rsid w:val="364C31FB"/>
    <w:rsid w:val="366A124C"/>
    <w:rsid w:val="36B84ED1"/>
    <w:rsid w:val="36E05B3C"/>
    <w:rsid w:val="36ED6AF0"/>
    <w:rsid w:val="36F443ED"/>
    <w:rsid w:val="370250CE"/>
    <w:rsid w:val="37101DAE"/>
    <w:rsid w:val="371031C1"/>
    <w:rsid w:val="37455BD2"/>
    <w:rsid w:val="375624FE"/>
    <w:rsid w:val="377C5B85"/>
    <w:rsid w:val="377E75D3"/>
    <w:rsid w:val="37882FDD"/>
    <w:rsid w:val="37A20571"/>
    <w:rsid w:val="37B52329"/>
    <w:rsid w:val="37BE1A7C"/>
    <w:rsid w:val="37CB536B"/>
    <w:rsid w:val="37ED537A"/>
    <w:rsid w:val="37EE7D37"/>
    <w:rsid w:val="3801173C"/>
    <w:rsid w:val="383B3E2F"/>
    <w:rsid w:val="384D1180"/>
    <w:rsid w:val="384E054F"/>
    <w:rsid w:val="3873730E"/>
    <w:rsid w:val="387704FB"/>
    <w:rsid w:val="38795FDE"/>
    <w:rsid w:val="3884470E"/>
    <w:rsid w:val="388463C3"/>
    <w:rsid w:val="389D70C4"/>
    <w:rsid w:val="38A21D44"/>
    <w:rsid w:val="38B30C88"/>
    <w:rsid w:val="38B8567C"/>
    <w:rsid w:val="38C44236"/>
    <w:rsid w:val="38D7190E"/>
    <w:rsid w:val="38E4489E"/>
    <w:rsid w:val="38E553AA"/>
    <w:rsid w:val="38F43232"/>
    <w:rsid w:val="38F97EF6"/>
    <w:rsid w:val="392635CF"/>
    <w:rsid w:val="392701F2"/>
    <w:rsid w:val="392E5E44"/>
    <w:rsid w:val="39330DBE"/>
    <w:rsid w:val="39475874"/>
    <w:rsid w:val="395104A1"/>
    <w:rsid w:val="399D766E"/>
    <w:rsid w:val="399F120C"/>
    <w:rsid w:val="39A41FA1"/>
    <w:rsid w:val="39F507A4"/>
    <w:rsid w:val="39FE2981"/>
    <w:rsid w:val="3A024410"/>
    <w:rsid w:val="3A2A2B24"/>
    <w:rsid w:val="3A6A181A"/>
    <w:rsid w:val="3A751FF8"/>
    <w:rsid w:val="3A8C2298"/>
    <w:rsid w:val="3A8C79E3"/>
    <w:rsid w:val="3A906BBE"/>
    <w:rsid w:val="3A9510A3"/>
    <w:rsid w:val="3A971ABC"/>
    <w:rsid w:val="3A9F51F4"/>
    <w:rsid w:val="3AB30790"/>
    <w:rsid w:val="3AE16176"/>
    <w:rsid w:val="3AE422AB"/>
    <w:rsid w:val="3AF45BC3"/>
    <w:rsid w:val="3B206823"/>
    <w:rsid w:val="3B22312D"/>
    <w:rsid w:val="3B24091E"/>
    <w:rsid w:val="3B2B6471"/>
    <w:rsid w:val="3B353853"/>
    <w:rsid w:val="3B5722D4"/>
    <w:rsid w:val="3B7019AF"/>
    <w:rsid w:val="3B7D24B1"/>
    <w:rsid w:val="3B95415C"/>
    <w:rsid w:val="3BA37CCD"/>
    <w:rsid w:val="3BBA517C"/>
    <w:rsid w:val="3BDF5D30"/>
    <w:rsid w:val="3BFB497D"/>
    <w:rsid w:val="3C0A7F1E"/>
    <w:rsid w:val="3C1F6635"/>
    <w:rsid w:val="3C266066"/>
    <w:rsid w:val="3C2679C3"/>
    <w:rsid w:val="3C6F3118"/>
    <w:rsid w:val="3C773177"/>
    <w:rsid w:val="3C79185A"/>
    <w:rsid w:val="3CC8406D"/>
    <w:rsid w:val="3CD7622B"/>
    <w:rsid w:val="3D033FD2"/>
    <w:rsid w:val="3D0E19F2"/>
    <w:rsid w:val="3D2E2FD3"/>
    <w:rsid w:val="3D34414A"/>
    <w:rsid w:val="3D51346C"/>
    <w:rsid w:val="3D54779E"/>
    <w:rsid w:val="3D662B57"/>
    <w:rsid w:val="3DD77723"/>
    <w:rsid w:val="3DDE5C65"/>
    <w:rsid w:val="3E186FE1"/>
    <w:rsid w:val="3E2A2EBE"/>
    <w:rsid w:val="3E7D3ACF"/>
    <w:rsid w:val="3E8B3D3F"/>
    <w:rsid w:val="3E924C57"/>
    <w:rsid w:val="3E975405"/>
    <w:rsid w:val="3E9C50A7"/>
    <w:rsid w:val="3EB23790"/>
    <w:rsid w:val="3ECD3761"/>
    <w:rsid w:val="3EF51D06"/>
    <w:rsid w:val="3F181933"/>
    <w:rsid w:val="3F2327AF"/>
    <w:rsid w:val="3F2D1069"/>
    <w:rsid w:val="3F2D63CC"/>
    <w:rsid w:val="3F2F3423"/>
    <w:rsid w:val="3F402B4A"/>
    <w:rsid w:val="3F4456E4"/>
    <w:rsid w:val="3F4C6D21"/>
    <w:rsid w:val="3F616A21"/>
    <w:rsid w:val="3F68458F"/>
    <w:rsid w:val="3F6911F6"/>
    <w:rsid w:val="3F6A76E8"/>
    <w:rsid w:val="3F7230A7"/>
    <w:rsid w:val="3F87314C"/>
    <w:rsid w:val="3FAD7350"/>
    <w:rsid w:val="3FB6388B"/>
    <w:rsid w:val="3FBE5393"/>
    <w:rsid w:val="3FDA0963"/>
    <w:rsid w:val="3FED26D1"/>
    <w:rsid w:val="40165330"/>
    <w:rsid w:val="401E7AA1"/>
    <w:rsid w:val="402F075E"/>
    <w:rsid w:val="403C2DDC"/>
    <w:rsid w:val="407E1700"/>
    <w:rsid w:val="409C73E3"/>
    <w:rsid w:val="40A9471F"/>
    <w:rsid w:val="40B070E4"/>
    <w:rsid w:val="40D129CF"/>
    <w:rsid w:val="40EB11DB"/>
    <w:rsid w:val="4108357A"/>
    <w:rsid w:val="410B5A8A"/>
    <w:rsid w:val="412C2CC9"/>
    <w:rsid w:val="417970F2"/>
    <w:rsid w:val="419068B5"/>
    <w:rsid w:val="41924333"/>
    <w:rsid w:val="41933977"/>
    <w:rsid w:val="41A01FC6"/>
    <w:rsid w:val="41DE46B9"/>
    <w:rsid w:val="41EE2D31"/>
    <w:rsid w:val="41EE6ED9"/>
    <w:rsid w:val="41FC3DBD"/>
    <w:rsid w:val="41FF6790"/>
    <w:rsid w:val="42011C54"/>
    <w:rsid w:val="42091919"/>
    <w:rsid w:val="423A0CFF"/>
    <w:rsid w:val="42410707"/>
    <w:rsid w:val="428E4259"/>
    <w:rsid w:val="428F2814"/>
    <w:rsid w:val="429339A0"/>
    <w:rsid w:val="42FE1520"/>
    <w:rsid w:val="433279FC"/>
    <w:rsid w:val="43615785"/>
    <w:rsid w:val="43917E18"/>
    <w:rsid w:val="43A22101"/>
    <w:rsid w:val="43B13987"/>
    <w:rsid w:val="43CC166B"/>
    <w:rsid w:val="43F413AF"/>
    <w:rsid w:val="440F0794"/>
    <w:rsid w:val="441B3B85"/>
    <w:rsid w:val="445F46A2"/>
    <w:rsid w:val="445F5557"/>
    <w:rsid w:val="44782D86"/>
    <w:rsid w:val="44817699"/>
    <w:rsid w:val="448B28AA"/>
    <w:rsid w:val="44931BE2"/>
    <w:rsid w:val="44992DBD"/>
    <w:rsid w:val="449948A1"/>
    <w:rsid w:val="44CB79C2"/>
    <w:rsid w:val="44E36949"/>
    <w:rsid w:val="450720F7"/>
    <w:rsid w:val="451B6ED2"/>
    <w:rsid w:val="456235A4"/>
    <w:rsid w:val="459F7D50"/>
    <w:rsid w:val="45A9209E"/>
    <w:rsid w:val="45BE314B"/>
    <w:rsid w:val="45C952F9"/>
    <w:rsid w:val="45F110E3"/>
    <w:rsid w:val="461821EF"/>
    <w:rsid w:val="463E5FE9"/>
    <w:rsid w:val="465B7564"/>
    <w:rsid w:val="467D0596"/>
    <w:rsid w:val="46847FD9"/>
    <w:rsid w:val="468C21ED"/>
    <w:rsid w:val="469F02CB"/>
    <w:rsid w:val="46A264A5"/>
    <w:rsid w:val="46BE5670"/>
    <w:rsid w:val="46BF55FD"/>
    <w:rsid w:val="46C145DC"/>
    <w:rsid w:val="46C66F8C"/>
    <w:rsid w:val="46E807CD"/>
    <w:rsid w:val="46EB3CE3"/>
    <w:rsid w:val="470152B5"/>
    <w:rsid w:val="471054F8"/>
    <w:rsid w:val="47197D62"/>
    <w:rsid w:val="47261F06"/>
    <w:rsid w:val="47443F19"/>
    <w:rsid w:val="476B3013"/>
    <w:rsid w:val="47894653"/>
    <w:rsid w:val="47B957A5"/>
    <w:rsid w:val="47C207AB"/>
    <w:rsid w:val="47C307BC"/>
    <w:rsid w:val="47E27DE4"/>
    <w:rsid w:val="47E31631"/>
    <w:rsid w:val="47E766BF"/>
    <w:rsid w:val="47E871C2"/>
    <w:rsid w:val="47EB30A4"/>
    <w:rsid w:val="47F171C5"/>
    <w:rsid w:val="482A083B"/>
    <w:rsid w:val="4866235F"/>
    <w:rsid w:val="48681E32"/>
    <w:rsid w:val="486E65E2"/>
    <w:rsid w:val="48767A9B"/>
    <w:rsid w:val="487B7422"/>
    <w:rsid w:val="487F2C4F"/>
    <w:rsid w:val="4889438B"/>
    <w:rsid w:val="489A5CEA"/>
    <w:rsid w:val="489D2DBB"/>
    <w:rsid w:val="48A74A93"/>
    <w:rsid w:val="48BA33B6"/>
    <w:rsid w:val="48C03EAD"/>
    <w:rsid w:val="48E0406A"/>
    <w:rsid w:val="491E5CA3"/>
    <w:rsid w:val="493F3113"/>
    <w:rsid w:val="494836A7"/>
    <w:rsid w:val="495A4313"/>
    <w:rsid w:val="496240A6"/>
    <w:rsid w:val="49670023"/>
    <w:rsid w:val="49945F8E"/>
    <w:rsid w:val="49A34401"/>
    <w:rsid w:val="49C700B7"/>
    <w:rsid w:val="49EF0BAC"/>
    <w:rsid w:val="49F15B09"/>
    <w:rsid w:val="4A0222F2"/>
    <w:rsid w:val="4A0F3823"/>
    <w:rsid w:val="4A542E65"/>
    <w:rsid w:val="4A640A26"/>
    <w:rsid w:val="4A7345B9"/>
    <w:rsid w:val="4A792892"/>
    <w:rsid w:val="4A7F23ED"/>
    <w:rsid w:val="4A8272A5"/>
    <w:rsid w:val="4A9B5A20"/>
    <w:rsid w:val="4ABD14F2"/>
    <w:rsid w:val="4AC1533B"/>
    <w:rsid w:val="4ADD249A"/>
    <w:rsid w:val="4AF33166"/>
    <w:rsid w:val="4B104376"/>
    <w:rsid w:val="4B202761"/>
    <w:rsid w:val="4B391C88"/>
    <w:rsid w:val="4B400DB5"/>
    <w:rsid w:val="4B60419F"/>
    <w:rsid w:val="4B850E23"/>
    <w:rsid w:val="4B8A6290"/>
    <w:rsid w:val="4B910652"/>
    <w:rsid w:val="4B980C15"/>
    <w:rsid w:val="4BDB6DF8"/>
    <w:rsid w:val="4BF942B0"/>
    <w:rsid w:val="4C021749"/>
    <w:rsid w:val="4C0D46FC"/>
    <w:rsid w:val="4C1F1EF5"/>
    <w:rsid w:val="4C3C5414"/>
    <w:rsid w:val="4C540FE4"/>
    <w:rsid w:val="4C746529"/>
    <w:rsid w:val="4C8064F9"/>
    <w:rsid w:val="4C8C2092"/>
    <w:rsid w:val="4C951FAA"/>
    <w:rsid w:val="4C9C5AA7"/>
    <w:rsid w:val="4CA50BAF"/>
    <w:rsid w:val="4CB42F9F"/>
    <w:rsid w:val="4CBF75E6"/>
    <w:rsid w:val="4CD174D7"/>
    <w:rsid w:val="4CF41290"/>
    <w:rsid w:val="4D1067A5"/>
    <w:rsid w:val="4D492A47"/>
    <w:rsid w:val="4D4B088C"/>
    <w:rsid w:val="4D895E66"/>
    <w:rsid w:val="4D9B0AE1"/>
    <w:rsid w:val="4DDD7886"/>
    <w:rsid w:val="4DF23581"/>
    <w:rsid w:val="4DFC3E43"/>
    <w:rsid w:val="4E207119"/>
    <w:rsid w:val="4E22437B"/>
    <w:rsid w:val="4EA8759C"/>
    <w:rsid w:val="4ED35788"/>
    <w:rsid w:val="4F2503DF"/>
    <w:rsid w:val="4F440AD0"/>
    <w:rsid w:val="4F7C41CC"/>
    <w:rsid w:val="4F7E42E5"/>
    <w:rsid w:val="4F974799"/>
    <w:rsid w:val="4FAE042F"/>
    <w:rsid w:val="4FB70C06"/>
    <w:rsid w:val="4FC360A9"/>
    <w:rsid w:val="4FD03A76"/>
    <w:rsid w:val="4FD939F9"/>
    <w:rsid w:val="4FE0387B"/>
    <w:rsid w:val="4FE656D8"/>
    <w:rsid w:val="4FF21CBD"/>
    <w:rsid w:val="5003209D"/>
    <w:rsid w:val="50053AC7"/>
    <w:rsid w:val="50080EA7"/>
    <w:rsid w:val="501A1D50"/>
    <w:rsid w:val="5025345D"/>
    <w:rsid w:val="50297C2E"/>
    <w:rsid w:val="503E4E87"/>
    <w:rsid w:val="50D6687D"/>
    <w:rsid w:val="50D87630"/>
    <w:rsid w:val="50E10592"/>
    <w:rsid w:val="50E41167"/>
    <w:rsid w:val="51026316"/>
    <w:rsid w:val="51157C4A"/>
    <w:rsid w:val="51410D10"/>
    <w:rsid w:val="51507038"/>
    <w:rsid w:val="515A2681"/>
    <w:rsid w:val="515C6973"/>
    <w:rsid w:val="519B2641"/>
    <w:rsid w:val="51A4633E"/>
    <w:rsid w:val="51AB2DEB"/>
    <w:rsid w:val="51AF29FE"/>
    <w:rsid w:val="51B53A19"/>
    <w:rsid w:val="51C94312"/>
    <w:rsid w:val="51E140B3"/>
    <w:rsid w:val="522D3402"/>
    <w:rsid w:val="5259306A"/>
    <w:rsid w:val="525A6E0F"/>
    <w:rsid w:val="525E647E"/>
    <w:rsid w:val="527416DD"/>
    <w:rsid w:val="527A16BC"/>
    <w:rsid w:val="529969F6"/>
    <w:rsid w:val="52AE7F58"/>
    <w:rsid w:val="52B80104"/>
    <w:rsid w:val="52CB6777"/>
    <w:rsid w:val="52E97DF2"/>
    <w:rsid w:val="52EB7645"/>
    <w:rsid w:val="53082244"/>
    <w:rsid w:val="53087A53"/>
    <w:rsid w:val="532365B3"/>
    <w:rsid w:val="535057F4"/>
    <w:rsid w:val="536D5E88"/>
    <w:rsid w:val="53730691"/>
    <w:rsid w:val="5380752F"/>
    <w:rsid w:val="539250CE"/>
    <w:rsid w:val="53A94D0A"/>
    <w:rsid w:val="53B7034A"/>
    <w:rsid w:val="53BD2C1B"/>
    <w:rsid w:val="53FC12DE"/>
    <w:rsid w:val="54081A82"/>
    <w:rsid w:val="54085CD0"/>
    <w:rsid w:val="541F7992"/>
    <w:rsid w:val="545769D3"/>
    <w:rsid w:val="546A349A"/>
    <w:rsid w:val="546D71ED"/>
    <w:rsid w:val="54B8305E"/>
    <w:rsid w:val="54C625D1"/>
    <w:rsid w:val="54E95D2A"/>
    <w:rsid w:val="55064A40"/>
    <w:rsid w:val="55081F04"/>
    <w:rsid w:val="55112001"/>
    <w:rsid w:val="55164621"/>
    <w:rsid w:val="55296155"/>
    <w:rsid w:val="552C2C03"/>
    <w:rsid w:val="553A7E63"/>
    <w:rsid w:val="553E6E9D"/>
    <w:rsid w:val="555712E3"/>
    <w:rsid w:val="55613F1D"/>
    <w:rsid w:val="557D5746"/>
    <w:rsid w:val="558F007F"/>
    <w:rsid w:val="558F0DD5"/>
    <w:rsid w:val="55AB5B05"/>
    <w:rsid w:val="55AE6607"/>
    <w:rsid w:val="55BE2C56"/>
    <w:rsid w:val="55BE7BA1"/>
    <w:rsid w:val="55CB1865"/>
    <w:rsid w:val="55EB6B26"/>
    <w:rsid w:val="55FE0599"/>
    <w:rsid w:val="56796ABF"/>
    <w:rsid w:val="56800716"/>
    <w:rsid w:val="56CB051E"/>
    <w:rsid w:val="56D6026A"/>
    <w:rsid w:val="56F04123"/>
    <w:rsid w:val="56FD6A6E"/>
    <w:rsid w:val="571E79D0"/>
    <w:rsid w:val="57437ACC"/>
    <w:rsid w:val="574A05B2"/>
    <w:rsid w:val="578A7D84"/>
    <w:rsid w:val="57A56291"/>
    <w:rsid w:val="57B123DF"/>
    <w:rsid w:val="57DB2C41"/>
    <w:rsid w:val="57FD3930"/>
    <w:rsid w:val="580E07CA"/>
    <w:rsid w:val="582E0247"/>
    <w:rsid w:val="58311772"/>
    <w:rsid w:val="58334F2A"/>
    <w:rsid w:val="585D325A"/>
    <w:rsid w:val="58AC331B"/>
    <w:rsid w:val="58E37BE7"/>
    <w:rsid w:val="58FA381D"/>
    <w:rsid w:val="592129AE"/>
    <w:rsid w:val="598A113A"/>
    <w:rsid w:val="59E014F1"/>
    <w:rsid w:val="5A03081A"/>
    <w:rsid w:val="5A093BF7"/>
    <w:rsid w:val="5A0E5831"/>
    <w:rsid w:val="5A3777E9"/>
    <w:rsid w:val="5A386FC4"/>
    <w:rsid w:val="5A3E2919"/>
    <w:rsid w:val="5A4C002F"/>
    <w:rsid w:val="5A687C12"/>
    <w:rsid w:val="5A8E1822"/>
    <w:rsid w:val="5A910463"/>
    <w:rsid w:val="5AAE642D"/>
    <w:rsid w:val="5AC507D0"/>
    <w:rsid w:val="5AC57BE4"/>
    <w:rsid w:val="5AD3405A"/>
    <w:rsid w:val="5B3C6D71"/>
    <w:rsid w:val="5B5C4D58"/>
    <w:rsid w:val="5B5F07CA"/>
    <w:rsid w:val="5B707FEE"/>
    <w:rsid w:val="5B7B3430"/>
    <w:rsid w:val="5BA109BC"/>
    <w:rsid w:val="5BA5082F"/>
    <w:rsid w:val="5BD26D35"/>
    <w:rsid w:val="5BDE0652"/>
    <w:rsid w:val="5BF73095"/>
    <w:rsid w:val="5BFE094A"/>
    <w:rsid w:val="5C170CB6"/>
    <w:rsid w:val="5C250767"/>
    <w:rsid w:val="5C4F637E"/>
    <w:rsid w:val="5C6F5D0F"/>
    <w:rsid w:val="5C7025B8"/>
    <w:rsid w:val="5C8A7977"/>
    <w:rsid w:val="5CA73DB1"/>
    <w:rsid w:val="5CA812C7"/>
    <w:rsid w:val="5CA97687"/>
    <w:rsid w:val="5CAA753F"/>
    <w:rsid w:val="5CAC230F"/>
    <w:rsid w:val="5CC34F2F"/>
    <w:rsid w:val="5CD95212"/>
    <w:rsid w:val="5D4E601A"/>
    <w:rsid w:val="5D602E58"/>
    <w:rsid w:val="5D9C6A05"/>
    <w:rsid w:val="5DBD1F1F"/>
    <w:rsid w:val="5DC97FC9"/>
    <w:rsid w:val="5DF042DF"/>
    <w:rsid w:val="5E18691F"/>
    <w:rsid w:val="5E1E1A6F"/>
    <w:rsid w:val="5E201E17"/>
    <w:rsid w:val="5E6006BB"/>
    <w:rsid w:val="5E624996"/>
    <w:rsid w:val="5E6843A7"/>
    <w:rsid w:val="5E6C4738"/>
    <w:rsid w:val="5E7960DF"/>
    <w:rsid w:val="5EEA5FD9"/>
    <w:rsid w:val="5EF31031"/>
    <w:rsid w:val="5EF73197"/>
    <w:rsid w:val="5F0D7DA4"/>
    <w:rsid w:val="5F3C6E66"/>
    <w:rsid w:val="5F537697"/>
    <w:rsid w:val="5F996BFB"/>
    <w:rsid w:val="5FB27103"/>
    <w:rsid w:val="5FB92779"/>
    <w:rsid w:val="5FD90EA5"/>
    <w:rsid w:val="5FE04921"/>
    <w:rsid w:val="5FFC21C7"/>
    <w:rsid w:val="600D2A18"/>
    <w:rsid w:val="600D60B0"/>
    <w:rsid w:val="60903928"/>
    <w:rsid w:val="609C5A4B"/>
    <w:rsid w:val="60BE3A7E"/>
    <w:rsid w:val="610B3C9D"/>
    <w:rsid w:val="61201DED"/>
    <w:rsid w:val="6136096A"/>
    <w:rsid w:val="613E2DAE"/>
    <w:rsid w:val="61671D60"/>
    <w:rsid w:val="61B15B09"/>
    <w:rsid w:val="61BF382A"/>
    <w:rsid w:val="61ED6709"/>
    <w:rsid w:val="6200083E"/>
    <w:rsid w:val="62270A4D"/>
    <w:rsid w:val="62370CBA"/>
    <w:rsid w:val="623C1DFF"/>
    <w:rsid w:val="6248280E"/>
    <w:rsid w:val="624A0705"/>
    <w:rsid w:val="62667D42"/>
    <w:rsid w:val="626725C0"/>
    <w:rsid w:val="627A29E2"/>
    <w:rsid w:val="628C2633"/>
    <w:rsid w:val="6298607C"/>
    <w:rsid w:val="62BC7968"/>
    <w:rsid w:val="62C76689"/>
    <w:rsid w:val="62CA07F9"/>
    <w:rsid w:val="62D87BE3"/>
    <w:rsid w:val="62F04C76"/>
    <w:rsid w:val="62F910E2"/>
    <w:rsid w:val="630C69E6"/>
    <w:rsid w:val="63142224"/>
    <w:rsid w:val="632231EE"/>
    <w:rsid w:val="637C7A0D"/>
    <w:rsid w:val="638A0DAF"/>
    <w:rsid w:val="63971324"/>
    <w:rsid w:val="63BC45E5"/>
    <w:rsid w:val="63D40EFE"/>
    <w:rsid w:val="63DD455C"/>
    <w:rsid w:val="63DF2082"/>
    <w:rsid w:val="63E958F2"/>
    <w:rsid w:val="63F42DEB"/>
    <w:rsid w:val="6432382E"/>
    <w:rsid w:val="64907A2E"/>
    <w:rsid w:val="64944F11"/>
    <w:rsid w:val="64AB3C18"/>
    <w:rsid w:val="64B43F1B"/>
    <w:rsid w:val="64C025C8"/>
    <w:rsid w:val="64D832E4"/>
    <w:rsid w:val="64FC73AC"/>
    <w:rsid w:val="650049A6"/>
    <w:rsid w:val="65204073"/>
    <w:rsid w:val="653A1FE9"/>
    <w:rsid w:val="65570529"/>
    <w:rsid w:val="655705CF"/>
    <w:rsid w:val="65744A4C"/>
    <w:rsid w:val="6585129F"/>
    <w:rsid w:val="658E5EE7"/>
    <w:rsid w:val="659375C8"/>
    <w:rsid w:val="65A56087"/>
    <w:rsid w:val="65BC6B1F"/>
    <w:rsid w:val="65C6424A"/>
    <w:rsid w:val="65E220C3"/>
    <w:rsid w:val="65FF6140"/>
    <w:rsid w:val="6632293D"/>
    <w:rsid w:val="663568D1"/>
    <w:rsid w:val="664C5EB3"/>
    <w:rsid w:val="669B6B9A"/>
    <w:rsid w:val="66A17BFA"/>
    <w:rsid w:val="66B50F69"/>
    <w:rsid w:val="66BA7D61"/>
    <w:rsid w:val="66DC7345"/>
    <w:rsid w:val="66E34A3C"/>
    <w:rsid w:val="66F916AD"/>
    <w:rsid w:val="66FB5565"/>
    <w:rsid w:val="67026489"/>
    <w:rsid w:val="670A38BA"/>
    <w:rsid w:val="6721567C"/>
    <w:rsid w:val="673F47DD"/>
    <w:rsid w:val="675414CF"/>
    <w:rsid w:val="67591652"/>
    <w:rsid w:val="676672B0"/>
    <w:rsid w:val="678418BE"/>
    <w:rsid w:val="679C3B03"/>
    <w:rsid w:val="679E4948"/>
    <w:rsid w:val="67C81DA9"/>
    <w:rsid w:val="67DB2545"/>
    <w:rsid w:val="67E84CA9"/>
    <w:rsid w:val="681C30D7"/>
    <w:rsid w:val="681C38A5"/>
    <w:rsid w:val="681E56A9"/>
    <w:rsid w:val="68261139"/>
    <w:rsid w:val="68317D57"/>
    <w:rsid w:val="68640119"/>
    <w:rsid w:val="686B4ECE"/>
    <w:rsid w:val="68991268"/>
    <w:rsid w:val="68A00560"/>
    <w:rsid w:val="68B10C70"/>
    <w:rsid w:val="68B2027D"/>
    <w:rsid w:val="68C66466"/>
    <w:rsid w:val="68CA1553"/>
    <w:rsid w:val="68E819D9"/>
    <w:rsid w:val="692134E7"/>
    <w:rsid w:val="693024AD"/>
    <w:rsid w:val="693172E6"/>
    <w:rsid w:val="69330EAB"/>
    <w:rsid w:val="69523B8C"/>
    <w:rsid w:val="695B7B91"/>
    <w:rsid w:val="696F4829"/>
    <w:rsid w:val="697A2F79"/>
    <w:rsid w:val="69936949"/>
    <w:rsid w:val="69984704"/>
    <w:rsid w:val="69A15349"/>
    <w:rsid w:val="69B873FE"/>
    <w:rsid w:val="69C85E29"/>
    <w:rsid w:val="69DA689C"/>
    <w:rsid w:val="69FC112F"/>
    <w:rsid w:val="6A081F8F"/>
    <w:rsid w:val="6A206786"/>
    <w:rsid w:val="6A2F2562"/>
    <w:rsid w:val="6A732E9A"/>
    <w:rsid w:val="6A7606D2"/>
    <w:rsid w:val="6AAE0453"/>
    <w:rsid w:val="6B011BB4"/>
    <w:rsid w:val="6B0A3E88"/>
    <w:rsid w:val="6B1E16E2"/>
    <w:rsid w:val="6B29211E"/>
    <w:rsid w:val="6B8329E2"/>
    <w:rsid w:val="6BA410E4"/>
    <w:rsid w:val="6BA44BDF"/>
    <w:rsid w:val="6BD30540"/>
    <w:rsid w:val="6BD32D68"/>
    <w:rsid w:val="6BE20961"/>
    <w:rsid w:val="6BEC073E"/>
    <w:rsid w:val="6C2E1397"/>
    <w:rsid w:val="6C3E05C2"/>
    <w:rsid w:val="6C4C03F0"/>
    <w:rsid w:val="6C7B78F5"/>
    <w:rsid w:val="6C7C2119"/>
    <w:rsid w:val="6C814690"/>
    <w:rsid w:val="6C9B7FF9"/>
    <w:rsid w:val="6CA44727"/>
    <w:rsid w:val="6CB43FEE"/>
    <w:rsid w:val="6CFB5F6C"/>
    <w:rsid w:val="6D022B6A"/>
    <w:rsid w:val="6D4E46DF"/>
    <w:rsid w:val="6D7A5C34"/>
    <w:rsid w:val="6DC45C3C"/>
    <w:rsid w:val="6DDB6601"/>
    <w:rsid w:val="6DDE1DA8"/>
    <w:rsid w:val="6DDE4FBC"/>
    <w:rsid w:val="6DDF6392"/>
    <w:rsid w:val="6DED5A9C"/>
    <w:rsid w:val="6DF1132F"/>
    <w:rsid w:val="6DFF371E"/>
    <w:rsid w:val="6E146A19"/>
    <w:rsid w:val="6E2669CE"/>
    <w:rsid w:val="6E5E6F87"/>
    <w:rsid w:val="6E6D48EF"/>
    <w:rsid w:val="6E760D6F"/>
    <w:rsid w:val="6E823F70"/>
    <w:rsid w:val="6E8F4C1B"/>
    <w:rsid w:val="6E9E3C35"/>
    <w:rsid w:val="6EBD1420"/>
    <w:rsid w:val="6EC15763"/>
    <w:rsid w:val="6EC802E2"/>
    <w:rsid w:val="6ED46652"/>
    <w:rsid w:val="6EE26B9D"/>
    <w:rsid w:val="6F06705D"/>
    <w:rsid w:val="6F0A78F5"/>
    <w:rsid w:val="6F1D5ECF"/>
    <w:rsid w:val="6F8D4E05"/>
    <w:rsid w:val="6F9703DC"/>
    <w:rsid w:val="6FA83C3C"/>
    <w:rsid w:val="6FF413C8"/>
    <w:rsid w:val="701237D3"/>
    <w:rsid w:val="702B2B13"/>
    <w:rsid w:val="702F0FE0"/>
    <w:rsid w:val="703E1036"/>
    <w:rsid w:val="703E20D0"/>
    <w:rsid w:val="706617B1"/>
    <w:rsid w:val="7083254B"/>
    <w:rsid w:val="70924B46"/>
    <w:rsid w:val="70A4416B"/>
    <w:rsid w:val="70AD3C34"/>
    <w:rsid w:val="70D34D1C"/>
    <w:rsid w:val="71105971"/>
    <w:rsid w:val="713771D3"/>
    <w:rsid w:val="713F01FA"/>
    <w:rsid w:val="71427E84"/>
    <w:rsid w:val="716953EF"/>
    <w:rsid w:val="718E2F96"/>
    <w:rsid w:val="719E3393"/>
    <w:rsid w:val="719F1FA9"/>
    <w:rsid w:val="719F2AE8"/>
    <w:rsid w:val="71B14841"/>
    <w:rsid w:val="71BF52A8"/>
    <w:rsid w:val="71D2422B"/>
    <w:rsid w:val="71DE5C9F"/>
    <w:rsid w:val="71E33FC5"/>
    <w:rsid w:val="71E9620E"/>
    <w:rsid w:val="72093890"/>
    <w:rsid w:val="725E1D1C"/>
    <w:rsid w:val="726C2F40"/>
    <w:rsid w:val="72781405"/>
    <w:rsid w:val="728952FC"/>
    <w:rsid w:val="72980A5E"/>
    <w:rsid w:val="729A3D44"/>
    <w:rsid w:val="72A000D7"/>
    <w:rsid w:val="72A7367D"/>
    <w:rsid w:val="72C85D07"/>
    <w:rsid w:val="72D76434"/>
    <w:rsid w:val="72F47D3A"/>
    <w:rsid w:val="72F633A1"/>
    <w:rsid w:val="72FA7182"/>
    <w:rsid w:val="73074900"/>
    <w:rsid w:val="730F524E"/>
    <w:rsid w:val="731A30D6"/>
    <w:rsid w:val="7326786A"/>
    <w:rsid w:val="733274BE"/>
    <w:rsid w:val="733367A7"/>
    <w:rsid w:val="73631015"/>
    <w:rsid w:val="736C4D72"/>
    <w:rsid w:val="73A93E68"/>
    <w:rsid w:val="73B43E60"/>
    <w:rsid w:val="73BD3DA4"/>
    <w:rsid w:val="73BD701B"/>
    <w:rsid w:val="73E62860"/>
    <w:rsid w:val="73ED385D"/>
    <w:rsid w:val="73F85D61"/>
    <w:rsid w:val="74133D49"/>
    <w:rsid w:val="74175358"/>
    <w:rsid w:val="74334C31"/>
    <w:rsid w:val="74335F8F"/>
    <w:rsid w:val="743635D6"/>
    <w:rsid w:val="74385C52"/>
    <w:rsid w:val="744658C5"/>
    <w:rsid w:val="744A2205"/>
    <w:rsid w:val="744C118B"/>
    <w:rsid w:val="74713B6A"/>
    <w:rsid w:val="748C3B60"/>
    <w:rsid w:val="74AA6C77"/>
    <w:rsid w:val="74C96B62"/>
    <w:rsid w:val="74CD281B"/>
    <w:rsid w:val="74CE23CA"/>
    <w:rsid w:val="74DC1B2B"/>
    <w:rsid w:val="74E00D16"/>
    <w:rsid w:val="74E55FC4"/>
    <w:rsid w:val="75291BC3"/>
    <w:rsid w:val="75874806"/>
    <w:rsid w:val="75954585"/>
    <w:rsid w:val="75A2111B"/>
    <w:rsid w:val="75A924F0"/>
    <w:rsid w:val="75B12E56"/>
    <w:rsid w:val="75BB4CDE"/>
    <w:rsid w:val="75E32707"/>
    <w:rsid w:val="75E86FC4"/>
    <w:rsid w:val="76222538"/>
    <w:rsid w:val="76240817"/>
    <w:rsid w:val="762B7955"/>
    <w:rsid w:val="763A1261"/>
    <w:rsid w:val="7666385E"/>
    <w:rsid w:val="76737170"/>
    <w:rsid w:val="768A5D8D"/>
    <w:rsid w:val="76907D70"/>
    <w:rsid w:val="769A78A5"/>
    <w:rsid w:val="76A72ED3"/>
    <w:rsid w:val="76B15211"/>
    <w:rsid w:val="76CB1857"/>
    <w:rsid w:val="76EA76EC"/>
    <w:rsid w:val="77435DC7"/>
    <w:rsid w:val="774C116E"/>
    <w:rsid w:val="774E217A"/>
    <w:rsid w:val="774F61F8"/>
    <w:rsid w:val="77520240"/>
    <w:rsid w:val="775545EE"/>
    <w:rsid w:val="776905C8"/>
    <w:rsid w:val="7785787E"/>
    <w:rsid w:val="779C36B8"/>
    <w:rsid w:val="77C0467F"/>
    <w:rsid w:val="77CE7AED"/>
    <w:rsid w:val="77D03EB6"/>
    <w:rsid w:val="77F61E05"/>
    <w:rsid w:val="78015332"/>
    <w:rsid w:val="78020374"/>
    <w:rsid w:val="78540E39"/>
    <w:rsid w:val="78545123"/>
    <w:rsid w:val="7857156A"/>
    <w:rsid w:val="78734BA4"/>
    <w:rsid w:val="78802483"/>
    <w:rsid w:val="789D56C6"/>
    <w:rsid w:val="78BD69DE"/>
    <w:rsid w:val="79157645"/>
    <w:rsid w:val="793337A3"/>
    <w:rsid w:val="79342D73"/>
    <w:rsid w:val="79374C6D"/>
    <w:rsid w:val="79577CB7"/>
    <w:rsid w:val="79755F11"/>
    <w:rsid w:val="797C2E88"/>
    <w:rsid w:val="798B56D2"/>
    <w:rsid w:val="79AC0FEE"/>
    <w:rsid w:val="79DC296D"/>
    <w:rsid w:val="79E976B7"/>
    <w:rsid w:val="7A084FA8"/>
    <w:rsid w:val="7A1E1BFC"/>
    <w:rsid w:val="7A281AFD"/>
    <w:rsid w:val="7A3F54E7"/>
    <w:rsid w:val="7A47702D"/>
    <w:rsid w:val="7A5C5D83"/>
    <w:rsid w:val="7A5E75D4"/>
    <w:rsid w:val="7A9319F5"/>
    <w:rsid w:val="7AA716F4"/>
    <w:rsid w:val="7AAB76D6"/>
    <w:rsid w:val="7AF840C3"/>
    <w:rsid w:val="7B3B008E"/>
    <w:rsid w:val="7B6360CD"/>
    <w:rsid w:val="7B6555F7"/>
    <w:rsid w:val="7B782C5D"/>
    <w:rsid w:val="7B975AB1"/>
    <w:rsid w:val="7BD65048"/>
    <w:rsid w:val="7BD707B0"/>
    <w:rsid w:val="7BE17F72"/>
    <w:rsid w:val="7BEE1DC4"/>
    <w:rsid w:val="7C3B66F8"/>
    <w:rsid w:val="7C442F72"/>
    <w:rsid w:val="7C7716FA"/>
    <w:rsid w:val="7C7F7D40"/>
    <w:rsid w:val="7C8A1679"/>
    <w:rsid w:val="7C947530"/>
    <w:rsid w:val="7C977A86"/>
    <w:rsid w:val="7C9C025D"/>
    <w:rsid w:val="7CB1376F"/>
    <w:rsid w:val="7CD05D0D"/>
    <w:rsid w:val="7CD05D10"/>
    <w:rsid w:val="7CE10EAF"/>
    <w:rsid w:val="7CE40751"/>
    <w:rsid w:val="7CF90EF3"/>
    <w:rsid w:val="7D1A5C1D"/>
    <w:rsid w:val="7D1A6CA9"/>
    <w:rsid w:val="7D411376"/>
    <w:rsid w:val="7D467566"/>
    <w:rsid w:val="7D49383E"/>
    <w:rsid w:val="7D4B0523"/>
    <w:rsid w:val="7D5912D3"/>
    <w:rsid w:val="7D5B7B15"/>
    <w:rsid w:val="7D6134ED"/>
    <w:rsid w:val="7D782ED3"/>
    <w:rsid w:val="7D85422C"/>
    <w:rsid w:val="7D893333"/>
    <w:rsid w:val="7DBC7792"/>
    <w:rsid w:val="7DD11A06"/>
    <w:rsid w:val="7DF14DC1"/>
    <w:rsid w:val="7DF45A73"/>
    <w:rsid w:val="7DF84584"/>
    <w:rsid w:val="7E074FC9"/>
    <w:rsid w:val="7E186CB2"/>
    <w:rsid w:val="7E1A695B"/>
    <w:rsid w:val="7E291612"/>
    <w:rsid w:val="7E2C50EF"/>
    <w:rsid w:val="7E3B4245"/>
    <w:rsid w:val="7E3F4F65"/>
    <w:rsid w:val="7E7F4735"/>
    <w:rsid w:val="7E8200E7"/>
    <w:rsid w:val="7EA332C4"/>
    <w:rsid w:val="7ECC29E9"/>
    <w:rsid w:val="7F0F4687"/>
    <w:rsid w:val="7F111C54"/>
    <w:rsid w:val="7F2D7B14"/>
    <w:rsid w:val="7F2F4A43"/>
    <w:rsid w:val="7F4B6D82"/>
    <w:rsid w:val="7FAA5D0B"/>
    <w:rsid w:val="7FAA7DDE"/>
    <w:rsid w:val="7FB04241"/>
    <w:rsid w:val="7FB1276C"/>
    <w:rsid w:val="7FB87591"/>
    <w:rsid w:val="7FC64498"/>
    <w:rsid w:val="7FD22D11"/>
    <w:rsid w:val="7FE22D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37"/>
    <w:uiPriority w:val="0"/>
    <w:pPr>
      <w:keepNext/>
      <w:keepLines/>
      <w:spacing w:before="340" w:beforeLines="0" w:after="330" w:afterLines="0" w:line="578" w:lineRule="auto"/>
      <w:outlineLvl w:val="0"/>
    </w:pPr>
    <w:rPr>
      <w:rFonts w:ascii="Times New Roman" w:hAnsi="Times New Roman" w:eastAsia="宋体" w:cs="Times New Roman"/>
      <w:b/>
      <w:bCs/>
      <w:kern w:val="44"/>
      <w:sz w:val="44"/>
      <w:szCs w:val="44"/>
    </w:rPr>
  </w:style>
  <w:style w:type="paragraph" w:styleId="4">
    <w:name w:val="heading 2"/>
    <w:basedOn w:val="1"/>
    <w:next w:val="1"/>
    <w:link w:val="38"/>
    <w:qFormat/>
    <w:uiPriority w:val="0"/>
    <w:pPr>
      <w:keepNext/>
      <w:keepLines/>
      <w:spacing w:before="260" w:beforeLines="0" w:after="260" w:afterLines="0" w:line="416" w:lineRule="auto"/>
      <w:outlineLvl w:val="1"/>
    </w:pPr>
    <w:rPr>
      <w:rFonts w:ascii="Calibri Light" w:hAnsi="Calibri Light" w:eastAsia="宋体" w:cs="Times New Roman"/>
      <w:b/>
      <w:bCs/>
      <w:sz w:val="32"/>
      <w:szCs w:val="32"/>
    </w:rPr>
  </w:style>
  <w:style w:type="paragraph" w:styleId="2">
    <w:name w:val="heading 3"/>
    <w:basedOn w:val="1"/>
    <w:next w:val="1"/>
    <w:link w:val="39"/>
    <w:qFormat/>
    <w:uiPriority w:val="0"/>
    <w:pPr>
      <w:autoSpaceDE w:val="0"/>
      <w:autoSpaceDN w:val="0"/>
      <w:ind w:left="111"/>
      <w:outlineLvl w:val="2"/>
    </w:pPr>
    <w:rPr>
      <w:rFonts w:ascii="仿宋" w:hAnsi="Times New Roman" w:eastAsia="仿宋" w:cs="仿宋"/>
      <w:sz w:val="28"/>
      <w:szCs w:val="28"/>
    </w:rPr>
  </w:style>
  <w:style w:type="paragraph" w:styleId="5">
    <w:name w:val="heading 4"/>
    <w:basedOn w:val="1"/>
    <w:next w:val="1"/>
    <w:link w:val="40"/>
    <w:qFormat/>
    <w:uiPriority w:val="0"/>
    <w:pPr>
      <w:outlineLvl w:val="3"/>
    </w:pPr>
    <w:rPr>
      <w:rFonts w:ascii="宋体" w:hAnsi="宋体" w:eastAsia="宋体" w:cs="宋体"/>
      <w:b/>
      <w:bCs/>
      <w:sz w:val="24"/>
      <w:szCs w:val="24"/>
      <w:lang w:val="zh-CN"/>
    </w:rPr>
  </w:style>
  <w:style w:type="paragraph" w:styleId="6">
    <w:name w:val="heading 5"/>
    <w:basedOn w:val="1"/>
    <w:next w:val="1"/>
    <w:qFormat/>
    <w:uiPriority w:val="0"/>
    <w:pPr>
      <w:keepNext/>
      <w:keepLines/>
      <w:numPr>
        <w:ilvl w:val="4"/>
        <w:numId w:val="1"/>
      </w:numPr>
      <w:tabs>
        <w:tab w:val="left" w:pos="420"/>
        <w:tab w:val="clear" w:pos="0"/>
      </w:tabs>
      <w:adjustRightInd w:val="0"/>
      <w:ind w:left="0" w:firstLine="0"/>
      <w:jc w:val="center"/>
      <w:outlineLvl w:val="4"/>
    </w:pPr>
    <w:rPr>
      <w:rFonts w:ascii="Times New Roman" w:hAnsi="Times New Roman" w:eastAsia="宋体"/>
      <w:b/>
      <w:sz w:val="21"/>
      <w:szCs w:val="21"/>
    </w:rPr>
  </w:style>
  <w:style w:type="character" w:default="1" w:styleId="24">
    <w:name w:val="Default Paragraph Font"/>
    <w:qFormat/>
    <w:uiPriority w:val="0"/>
    <w:rPr>
      <w:rFonts w:ascii="Times New Roman" w:hAnsi="Times New Roman" w:eastAsia="宋体" w:cs="Times New Roman"/>
    </w:rPr>
  </w:style>
  <w:style w:type="table" w:default="1" w:styleId="22">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7">
    <w:name w:val="Normal Indent"/>
    <w:basedOn w:val="1"/>
    <w:qFormat/>
    <w:uiPriority w:val="0"/>
    <w:pPr>
      <w:widowControl w:val="0"/>
      <w:adjustRightInd/>
      <w:snapToGrid/>
      <w:spacing w:after="0" w:afterLines="0"/>
      <w:ind w:firstLine="420" w:firstLineChars="200"/>
      <w:jc w:val="both"/>
    </w:pPr>
    <w:rPr>
      <w:rFonts w:ascii="Calibri" w:hAnsi="Calibri" w:eastAsia="宋体" w:cs="Times New Roman"/>
      <w:kern w:val="2"/>
      <w:sz w:val="21"/>
    </w:rPr>
  </w:style>
  <w:style w:type="paragraph" w:styleId="8">
    <w:name w:val="annotation text"/>
    <w:basedOn w:val="1"/>
    <w:link w:val="41"/>
    <w:qFormat/>
    <w:uiPriority w:val="0"/>
    <w:rPr>
      <w:rFonts w:ascii="Times New Roman" w:hAnsi="Times New Roman" w:eastAsia="宋体" w:cs="Times New Roman"/>
    </w:rPr>
  </w:style>
  <w:style w:type="paragraph" w:styleId="9">
    <w:name w:val="Body Text"/>
    <w:basedOn w:val="1"/>
    <w:next w:val="10"/>
    <w:link w:val="42"/>
    <w:qFormat/>
    <w:uiPriority w:val="0"/>
    <w:rPr>
      <w:rFonts w:ascii="仿宋_GB2312" w:hAnsi="Times New Roman" w:eastAsia="仿宋_GB2312" w:cs="Times New Roman"/>
      <w:sz w:val="28"/>
      <w:szCs w:val="20"/>
    </w:rPr>
  </w:style>
  <w:style w:type="paragraph" w:styleId="10">
    <w:name w:val="List Bullet 5"/>
    <w:basedOn w:val="1"/>
    <w:qFormat/>
    <w:uiPriority w:val="0"/>
    <w:pPr>
      <w:numPr>
        <w:ilvl w:val="0"/>
        <w:numId w:val="2"/>
      </w:numPr>
    </w:pPr>
  </w:style>
  <w:style w:type="paragraph" w:styleId="11">
    <w:name w:val="Body Text Indent"/>
    <w:basedOn w:val="1"/>
    <w:link w:val="43"/>
    <w:qFormat/>
    <w:uiPriority w:val="0"/>
    <w:pPr>
      <w:spacing w:after="120" w:afterLines="0"/>
      <w:ind w:left="420" w:leftChars="200"/>
    </w:pPr>
    <w:rPr>
      <w:rFonts w:ascii="Times New Roman" w:hAnsi="Times New Roman" w:eastAsia="宋体" w:cs="Times New Roman"/>
    </w:rPr>
  </w:style>
  <w:style w:type="paragraph" w:styleId="12">
    <w:name w:val="Plain Text"/>
    <w:basedOn w:val="1"/>
    <w:link w:val="45"/>
    <w:qFormat/>
    <w:uiPriority w:val="0"/>
    <w:rPr>
      <w:rFonts w:ascii="宋体" w:hAnsi="Courier New" w:eastAsia="宋体" w:cs="Times New Roman"/>
      <w:sz w:val="21"/>
      <w:szCs w:val="24"/>
    </w:rPr>
  </w:style>
  <w:style w:type="paragraph" w:styleId="13">
    <w:name w:val="Balloon Text"/>
    <w:basedOn w:val="1"/>
    <w:link w:val="46"/>
    <w:qFormat/>
    <w:uiPriority w:val="0"/>
    <w:pPr>
      <w:spacing w:after="0" w:afterLines="0"/>
    </w:pPr>
    <w:rPr>
      <w:rFonts w:ascii="Times New Roman" w:hAnsi="Times New Roman" w:eastAsia="宋体" w:cs="Times New Roman"/>
      <w:sz w:val="18"/>
      <w:szCs w:val="18"/>
    </w:rPr>
  </w:style>
  <w:style w:type="paragraph" w:styleId="14">
    <w:name w:val="footer"/>
    <w:basedOn w:val="1"/>
    <w:link w:val="47"/>
    <w:qFormat/>
    <w:uiPriority w:val="0"/>
    <w:pPr>
      <w:tabs>
        <w:tab w:val="center" w:pos="4153"/>
        <w:tab w:val="right" w:pos="8306"/>
      </w:tabs>
    </w:pPr>
    <w:rPr>
      <w:rFonts w:ascii="Times New Roman" w:hAnsi="Times New Roman" w:eastAsia="宋体" w:cs="Times New Roman"/>
      <w:sz w:val="18"/>
      <w:szCs w:val="18"/>
    </w:rPr>
  </w:style>
  <w:style w:type="paragraph" w:styleId="15">
    <w:name w:val="header"/>
    <w:basedOn w:val="1"/>
    <w:link w:val="48"/>
    <w:qFormat/>
    <w:uiPriority w:val="0"/>
    <w:pPr>
      <w:pBdr>
        <w:bottom w:val="single" w:color="auto" w:sz="6" w:space="1"/>
      </w:pBdr>
      <w:tabs>
        <w:tab w:val="center" w:pos="4153"/>
        <w:tab w:val="right" w:pos="8306"/>
      </w:tabs>
      <w:jc w:val="center"/>
    </w:pPr>
    <w:rPr>
      <w:rFonts w:ascii="Times New Roman" w:hAnsi="Times New Roman" w:eastAsia="宋体" w:cs="Times New Roman"/>
      <w:sz w:val="18"/>
      <w:szCs w:val="18"/>
    </w:rPr>
  </w:style>
  <w:style w:type="paragraph" w:styleId="16">
    <w:name w:val="Body Text Indent 3"/>
    <w:basedOn w:val="1"/>
    <w:qFormat/>
    <w:uiPriority w:val="0"/>
    <w:pPr>
      <w:spacing w:line="360" w:lineRule="auto"/>
      <w:ind w:firstLine="480" w:firstLineChars="200"/>
    </w:pPr>
    <w:rPr>
      <w:rFonts w:ascii="宋体" w:hAnsi="宋体" w:eastAsia="宋体" w:cs="Times New Roman"/>
      <w:sz w:val="24"/>
    </w:rPr>
  </w:style>
  <w:style w:type="paragraph" w:styleId="17">
    <w:name w:val="HTML Preformatted"/>
    <w:basedOn w:val="1"/>
    <w:link w:val="4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afterLines="0"/>
    </w:pPr>
    <w:rPr>
      <w:rFonts w:ascii="宋体" w:hAnsi="宋体" w:eastAsia="宋体" w:cs="宋体"/>
      <w:sz w:val="24"/>
      <w:szCs w:val="24"/>
    </w:rPr>
  </w:style>
  <w:style w:type="paragraph" w:styleId="18">
    <w:name w:val="Normal (Web)"/>
    <w:basedOn w:val="1"/>
    <w:qFormat/>
    <w:uiPriority w:val="0"/>
    <w:pPr>
      <w:adjustRightInd/>
      <w:snapToGrid/>
      <w:spacing w:before="100" w:beforeLines="0" w:beforeAutospacing="1" w:after="100" w:afterLines="0" w:afterAutospacing="1"/>
    </w:pPr>
    <w:rPr>
      <w:rFonts w:ascii="宋体" w:hAnsi="宋体" w:eastAsia="宋体" w:cs="Times New Roman"/>
      <w:sz w:val="18"/>
      <w:szCs w:val="20"/>
    </w:rPr>
  </w:style>
  <w:style w:type="paragraph" w:styleId="19">
    <w:name w:val="Title"/>
    <w:basedOn w:val="1"/>
    <w:link w:val="50"/>
    <w:qFormat/>
    <w:uiPriority w:val="0"/>
    <w:pPr>
      <w:widowControl w:val="0"/>
      <w:adjustRightInd/>
      <w:snapToGrid/>
      <w:spacing w:before="240" w:after="60"/>
      <w:jc w:val="center"/>
      <w:outlineLvl w:val="0"/>
    </w:pPr>
    <w:rPr>
      <w:rFonts w:ascii="Arial" w:hAnsi="Arial" w:eastAsia="宋体" w:cs="Times New Roman"/>
      <w:b/>
      <w:bCs/>
      <w:sz w:val="32"/>
      <w:szCs w:val="32"/>
    </w:rPr>
  </w:style>
  <w:style w:type="paragraph" w:styleId="20">
    <w:name w:val="annotation subject"/>
    <w:basedOn w:val="8"/>
    <w:next w:val="8"/>
    <w:link w:val="51"/>
    <w:qFormat/>
    <w:uiPriority w:val="0"/>
    <w:rPr>
      <w:rFonts w:ascii="Times New Roman" w:hAnsi="Times New Roman" w:eastAsia="宋体" w:cs="Times New Roman"/>
      <w:b/>
      <w:bCs/>
    </w:rPr>
  </w:style>
  <w:style w:type="paragraph" w:styleId="21">
    <w:name w:val="Body Text First Indent 2"/>
    <w:basedOn w:val="11"/>
    <w:link w:val="44"/>
    <w:qFormat/>
    <w:uiPriority w:val="0"/>
    <w:pPr>
      <w:ind w:firstLine="420" w:firstLineChars="200"/>
    </w:pPr>
    <w:rPr>
      <w:rFonts w:ascii="Times New Roman" w:hAnsi="Times New Roman" w:eastAsia="宋体" w:cs="Times New Roman"/>
    </w:rPr>
  </w:style>
  <w:style w:type="table" w:styleId="23">
    <w:name w:val="Table Grid"/>
    <w:basedOn w:val="2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rPr>
      <w:rFonts w:ascii="Times New Roman" w:hAnsi="Times New Roman" w:eastAsia="宋体" w:cs="Times New Roman"/>
    </w:rPr>
  </w:style>
  <w:style w:type="character" w:styleId="26">
    <w:name w:val="Hyperlink"/>
    <w:qFormat/>
    <w:uiPriority w:val="0"/>
    <w:rPr>
      <w:rFonts w:ascii="Times New Roman" w:hAnsi="Times New Roman" w:eastAsia="宋体" w:cs="Times New Roman"/>
      <w:color w:val="0563C1"/>
      <w:u w:val="single"/>
    </w:rPr>
  </w:style>
  <w:style w:type="character" w:styleId="27">
    <w:name w:val="annotation reference"/>
    <w:qFormat/>
    <w:uiPriority w:val="0"/>
    <w:rPr>
      <w:rFonts w:ascii="Times New Roman" w:hAnsi="Times New Roman" w:eastAsia="宋体" w:cs="Times New Roman"/>
      <w:sz w:val="21"/>
      <w:szCs w:val="21"/>
    </w:rPr>
  </w:style>
  <w:style w:type="paragraph" w:customStyle="1" w:styleId="28">
    <w:name w:val="Default"/>
    <w:basedOn w:val="29"/>
    <w:next w:val="32"/>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9">
    <w:name w:val="标题 段落4级"/>
    <w:basedOn w:val="30"/>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30">
    <w:name w:val="表头"/>
    <w:basedOn w:val="31"/>
    <w:next w:val="1"/>
    <w:qFormat/>
    <w:uiPriority w:val="0"/>
    <w:pPr>
      <w:spacing w:line="320" w:lineRule="atLeast"/>
      <w:ind w:firstLine="0" w:firstLineChars="0"/>
      <w:jc w:val="center"/>
      <w:textAlignment w:val="baseline"/>
    </w:pPr>
    <w:rPr>
      <w:rFonts w:ascii="Times New Roman" w:hAnsi="Times New Roman" w:eastAsia="黑体" w:cs="Times New Roman"/>
      <w:color w:val="000000"/>
      <w:spacing w:val="-10"/>
      <w:kern w:val="0"/>
      <w:sz w:val="21"/>
      <w:szCs w:val="20"/>
    </w:rPr>
  </w:style>
  <w:style w:type="paragraph" w:customStyle="1" w:styleId="31">
    <w:name w:val="文本"/>
    <w:basedOn w:val="1"/>
    <w:qFormat/>
    <w:uiPriority w:val="0"/>
    <w:pPr>
      <w:adjustRightInd w:val="0"/>
      <w:snapToGrid w:val="0"/>
      <w:spacing w:line="360" w:lineRule="auto"/>
      <w:ind w:firstLine="1446" w:firstLineChars="200"/>
    </w:pPr>
    <w:rPr>
      <w:rFonts w:ascii="Times New Roman" w:hAnsi="Times New Roman" w:eastAsia="宋体" w:cs="Times New Roman"/>
      <w:sz w:val="24"/>
    </w:rPr>
  </w:style>
  <w:style w:type="paragraph" w:customStyle="1" w:styleId="32">
    <w:name w:val="样式35"/>
    <w:basedOn w:val="33"/>
    <w:next w:val="1"/>
    <w:qFormat/>
    <w:uiPriority w:val="0"/>
    <w:pPr>
      <w:tabs>
        <w:tab w:val="left" w:pos="0"/>
        <w:tab w:val="left" w:pos="360"/>
        <w:tab w:val="left" w:pos="540"/>
        <w:tab w:val="left" w:pos="720"/>
        <w:tab w:val="left" w:pos="1008"/>
        <w:tab w:val="left" w:pos="2570"/>
      </w:tabs>
      <w:spacing w:line="312" w:lineRule="auto"/>
      <w:ind w:firstLine="567"/>
      <w:textAlignment w:val="baseline"/>
    </w:pPr>
    <w:rPr>
      <w:rFonts w:ascii="宋体"/>
      <w:kern w:val="0"/>
      <w:sz w:val="28"/>
    </w:rPr>
  </w:style>
  <w:style w:type="paragraph" w:customStyle="1" w:styleId="33">
    <w:name w:val="样式26"/>
    <w:basedOn w:val="34"/>
    <w:qFormat/>
    <w:uiPriority w:val="0"/>
    <w:pPr>
      <w:tabs>
        <w:tab w:val="left" w:pos="0"/>
        <w:tab w:val="left" w:pos="360"/>
        <w:tab w:val="left" w:pos="540"/>
        <w:tab w:val="left" w:pos="720"/>
        <w:tab w:val="left" w:pos="1008"/>
        <w:tab w:val="left" w:pos="2570"/>
      </w:tabs>
      <w:autoSpaceDE w:val="0"/>
      <w:autoSpaceDN w:val="0"/>
    </w:pPr>
    <w:rPr>
      <w:rFonts w:ascii="仿宋_GB2312" w:hAnsi="Calibri" w:eastAsia="仿宋_GB2312" w:cs="宋体"/>
      <w:color w:val="000000"/>
      <w:szCs w:val="21"/>
    </w:rPr>
  </w:style>
  <w:style w:type="paragraph" w:customStyle="1" w:styleId="34">
    <w:name w:val="样式21"/>
    <w:basedOn w:val="35"/>
    <w:qFormat/>
    <w:uiPriority w:val="0"/>
    <w:pPr>
      <w:tabs>
        <w:tab w:val="left" w:pos="0"/>
        <w:tab w:val="left" w:pos="360"/>
        <w:tab w:val="left" w:pos="540"/>
        <w:tab w:val="left" w:pos="720"/>
        <w:tab w:val="left" w:pos="1008"/>
        <w:tab w:val="left" w:pos="2570"/>
      </w:tabs>
      <w:spacing w:beforeLines="50" w:afterLines="50"/>
      <w:ind w:left="720" w:hanging="720"/>
      <w:outlineLvl w:val="2"/>
    </w:pPr>
    <w:rPr>
      <w:rFonts w:eastAsia="MS Mincho"/>
      <w:sz w:val="24"/>
      <w:szCs w:val="32"/>
    </w:rPr>
  </w:style>
  <w:style w:type="paragraph" w:customStyle="1" w:styleId="35">
    <w:name w:val="样式5"/>
    <w:basedOn w:val="36"/>
    <w:qFormat/>
    <w:uiPriority w:val="0"/>
    <w:pPr>
      <w:keepNext w:val="0"/>
      <w:keepLines w:val="0"/>
      <w:widowControl w:val="0"/>
      <w:suppressLineNumbers w:val="0"/>
      <w:tabs>
        <w:tab w:val="left" w:pos="0"/>
        <w:tab w:val="left" w:pos="1008"/>
      </w:tabs>
      <w:spacing w:before="0" w:beforeAutospacing="0" w:after="0" w:afterAutospacing="0"/>
      <w:ind w:left="0" w:right="0"/>
      <w:jc w:val="both"/>
    </w:pPr>
    <w:rPr>
      <w:rFonts w:hint="eastAsia" w:ascii="宋体" w:hAnsi="宋体" w:eastAsia="宋体" w:cs="Times New Roman"/>
      <w:kern w:val="0"/>
      <w:sz w:val="28"/>
      <w:szCs w:val="22"/>
      <w:lang w:val="en-US" w:eastAsia="zh-CN" w:bidi="ar"/>
    </w:rPr>
  </w:style>
  <w:style w:type="paragraph" w:customStyle="1" w:styleId="36">
    <w:name w:val="样式12"/>
    <w:basedOn w:val="6"/>
    <w:qFormat/>
    <w:uiPriority w:val="0"/>
    <w:pPr>
      <w:tabs>
        <w:tab w:val="left" w:pos="0"/>
        <w:tab w:val="left" w:pos="1008"/>
        <w:tab w:val="clear" w:pos="420"/>
      </w:tabs>
      <w:ind w:firstLine="200" w:firstLineChars="200"/>
    </w:pPr>
  </w:style>
  <w:style w:type="character" w:customStyle="1" w:styleId="37">
    <w:name w:val="标题 1 字符"/>
    <w:link w:val="3"/>
    <w:qFormat/>
    <w:uiPriority w:val="0"/>
    <w:rPr>
      <w:rFonts w:ascii="Tahoma" w:hAnsi="Tahoma" w:eastAsia="微软雅黑" w:cs="Times New Roman"/>
      <w:b/>
      <w:bCs/>
      <w:kern w:val="44"/>
      <w:sz w:val="44"/>
      <w:szCs w:val="44"/>
    </w:rPr>
  </w:style>
  <w:style w:type="character" w:customStyle="1" w:styleId="38">
    <w:name w:val="标题 2 字符"/>
    <w:link w:val="4"/>
    <w:qFormat/>
    <w:uiPriority w:val="0"/>
    <w:rPr>
      <w:rFonts w:ascii="Calibri Light" w:hAnsi="Calibri Light" w:eastAsia="宋体" w:cs="Times New Roman"/>
      <w:b/>
      <w:bCs/>
      <w:sz w:val="32"/>
      <w:szCs w:val="32"/>
    </w:rPr>
  </w:style>
  <w:style w:type="character" w:customStyle="1" w:styleId="39">
    <w:name w:val="标题 3 字符"/>
    <w:link w:val="2"/>
    <w:qFormat/>
    <w:uiPriority w:val="0"/>
    <w:rPr>
      <w:rFonts w:ascii="Tahoma" w:hAnsi="Tahoma" w:eastAsia="微软雅黑" w:cs="Times New Roman"/>
      <w:b/>
      <w:bCs/>
      <w:kern w:val="0"/>
      <w:sz w:val="32"/>
      <w:szCs w:val="32"/>
    </w:rPr>
  </w:style>
  <w:style w:type="character" w:customStyle="1" w:styleId="40">
    <w:name w:val="标题 4 字符"/>
    <w:link w:val="5"/>
    <w:qFormat/>
    <w:uiPriority w:val="0"/>
    <w:rPr>
      <w:rFonts w:ascii="Cambria" w:hAnsi="Cambria" w:eastAsia="宋体" w:cs="Times New Roman"/>
      <w:b/>
      <w:bCs/>
      <w:kern w:val="0"/>
      <w:sz w:val="28"/>
      <w:szCs w:val="28"/>
    </w:rPr>
  </w:style>
  <w:style w:type="character" w:customStyle="1" w:styleId="41">
    <w:name w:val="批注文字 字符"/>
    <w:link w:val="8"/>
    <w:qFormat/>
    <w:uiPriority w:val="0"/>
    <w:rPr>
      <w:rFonts w:ascii="Tahoma" w:hAnsi="Tahoma" w:eastAsia="微软雅黑" w:cs="Times New Roman"/>
      <w:sz w:val="22"/>
      <w:szCs w:val="22"/>
    </w:rPr>
  </w:style>
  <w:style w:type="character" w:customStyle="1" w:styleId="42">
    <w:name w:val="正文文本 字符"/>
    <w:link w:val="9"/>
    <w:qFormat/>
    <w:uiPriority w:val="0"/>
    <w:rPr>
      <w:rFonts w:ascii="Tahoma" w:hAnsi="Tahoma" w:eastAsia="微软雅黑" w:cs="Times New Roman"/>
      <w:kern w:val="0"/>
      <w:sz w:val="22"/>
    </w:rPr>
  </w:style>
  <w:style w:type="character" w:customStyle="1" w:styleId="43">
    <w:name w:val="正文文本缩进 字符"/>
    <w:link w:val="11"/>
    <w:qFormat/>
    <w:uiPriority w:val="0"/>
    <w:rPr>
      <w:rFonts w:ascii="Tahoma" w:hAnsi="Tahoma" w:eastAsia="微软雅黑" w:cs="Times New Roman"/>
      <w:kern w:val="0"/>
      <w:sz w:val="22"/>
    </w:rPr>
  </w:style>
  <w:style w:type="character" w:customStyle="1" w:styleId="44">
    <w:name w:val="正文文本首行缩进 2 字符"/>
    <w:link w:val="21"/>
    <w:qFormat/>
    <w:uiPriority w:val="0"/>
    <w:rPr>
      <w:rFonts w:ascii="Times New Roman" w:hAnsi="Times New Roman" w:eastAsia="宋体" w:cs="Times New Roman"/>
      <w:kern w:val="0"/>
      <w:sz w:val="22"/>
    </w:rPr>
  </w:style>
  <w:style w:type="character" w:customStyle="1" w:styleId="45">
    <w:name w:val="纯文本 字符"/>
    <w:link w:val="12"/>
    <w:qFormat/>
    <w:uiPriority w:val="0"/>
    <w:rPr>
      <w:rFonts w:ascii="宋体" w:hAnsi="Courier New" w:eastAsia="宋体" w:cs="Courier New"/>
      <w:kern w:val="0"/>
      <w:sz w:val="21"/>
      <w:szCs w:val="21"/>
    </w:rPr>
  </w:style>
  <w:style w:type="character" w:customStyle="1" w:styleId="46">
    <w:name w:val="批注框文本 字符"/>
    <w:link w:val="13"/>
    <w:qFormat/>
    <w:uiPriority w:val="0"/>
    <w:rPr>
      <w:rFonts w:ascii="Tahoma" w:hAnsi="Tahoma" w:eastAsia="微软雅黑" w:cs="Times New Roman"/>
      <w:sz w:val="18"/>
      <w:szCs w:val="18"/>
    </w:rPr>
  </w:style>
  <w:style w:type="character" w:customStyle="1" w:styleId="47">
    <w:name w:val="页脚 字符"/>
    <w:link w:val="14"/>
    <w:qFormat/>
    <w:uiPriority w:val="0"/>
    <w:rPr>
      <w:rFonts w:ascii="Tahoma" w:hAnsi="Tahoma" w:eastAsia="微软雅黑" w:cs="Times New Roman"/>
      <w:kern w:val="0"/>
      <w:sz w:val="18"/>
      <w:szCs w:val="18"/>
    </w:rPr>
  </w:style>
  <w:style w:type="character" w:customStyle="1" w:styleId="48">
    <w:name w:val="页眉 字符"/>
    <w:link w:val="15"/>
    <w:qFormat/>
    <w:uiPriority w:val="0"/>
    <w:rPr>
      <w:rFonts w:ascii="Tahoma" w:hAnsi="Tahoma" w:eastAsia="微软雅黑" w:cs="Times New Roman"/>
      <w:kern w:val="0"/>
      <w:sz w:val="18"/>
      <w:szCs w:val="18"/>
    </w:rPr>
  </w:style>
  <w:style w:type="character" w:customStyle="1" w:styleId="49">
    <w:name w:val="HTML 预设格式 字符"/>
    <w:link w:val="17"/>
    <w:qFormat/>
    <w:uiPriority w:val="0"/>
    <w:rPr>
      <w:rFonts w:ascii="宋体" w:hAnsi="Times New Roman" w:eastAsia="宋体" w:cs="宋体"/>
      <w:sz w:val="24"/>
      <w:szCs w:val="24"/>
    </w:rPr>
  </w:style>
  <w:style w:type="character" w:customStyle="1" w:styleId="50">
    <w:name w:val="标题 字符"/>
    <w:link w:val="19"/>
    <w:qFormat/>
    <w:uiPriority w:val="0"/>
    <w:rPr>
      <w:rFonts w:ascii="Arial" w:hAnsi="Arial" w:eastAsia="宋体" w:cs="Times New Roman"/>
      <w:b/>
      <w:bCs/>
      <w:sz w:val="32"/>
      <w:szCs w:val="32"/>
    </w:rPr>
  </w:style>
  <w:style w:type="character" w:customStyle="1" w:styleId="51">
    <w:name w:val="批注主题 字符"/>
    <w:link w:val="20"/>
    <w:qFormat/>
    <w:uiPriority w:val="0"/>
    <w:rPr>
      <w:rFonts w:ascii="Tahoma" w:hAnsi="Tahoma" w:eastAsia="微软雅黑" w:cs="Times New Roman"/>
      <w:b/>
      <w:bCs/>
      <w:sz w:val="22"/>
      <w:szCs w:val="22"/>
    </w:rPr>
  </w:style>
  <w:style w:type="character" w:customStyle="1" w:styleId="52">
    <w:name w:val="表格 Char"/>
    <w:link w:val="53"/>
    <w:qFormat/>
    <w:uiPriority w:val="0"/>
    <w:rPr>
      <w:rFonts w:ascii="Times New Roman" w:hAnsi="宋体" w:eastAsia="宋体" w:cs="Times New Roman"/>
      <w:sz w:val="21"/>
      <w:lang w:val="en-US" w:eastAsia="zh-CN" w:bidi="ar-SA"/>
    </w:rPr>
  </w:style>
  <w:style w:type="paragraph" w:customStyle="1" w:styleId="53">
    <w:name w:val="表格"/>
    <w:basedOn w:val="30"/>
    <w:next w:val="1"/>
    <w:link w:val="52"/>
    <w:qFormat/>
    <w:uiPriority w:val="0"/>
    <w:pPr>
      <w:spacing w:line="380" w:lineRule="exact"/>
      <w:jc w:val="center"/>
    </w:pPr>
    <w:rPr>
      <w:rFonts w:ascii="Times New Roman" w:hAnsi="宋体" w:eastAsia="Times New Roman" w:cs="Times New Roman"/>
      <w:sz w:val="21"/>
      <w:lang w:val="en-US" w:eastAsia="zh-CN" w:bidi="ar-SA"/>
    </w:rPr>
  </w:style>
  <w:style w:type="character" w:customStyle="1" w:styleId="54">
    <w:name w:val="表标题 Char"/>
    <w:link w:val="55"/>
    <w:qFormat/>
    <w:uiPriority w:val="0"/>
    <w:rPr>
      <w:rFonts w:ascii="Times New Roman" w:hAnsi="Times New Roman" w:eastAsia="宋体" w:cs="Times New Roman"/>
      <w:b/>
      <w:kern w:val="2"/>
      <w:sz w:val="22"/>
      <w:lang w:val="en-US" w:eastAsia="zh-CN" w:bidi="ar-SA"/>
    </w:rPr>
  </w:style>
  <w:style w:type="paragraph" w:customStyle="1" w:styleId="55">
    <w:name w:val="表标题"/>
    <w:next w:val="1"/>
    <w:link w:val="54"/>
    <w:qFormat/>
    <w:uiPriority w:val="0"/>
    <w:pPr>
      <w:spacing w:before="60"/>
      <w:jc w:val="center"/>
    </w:pPr>
    <w:rPr>
      <w:rFonts w:ascii="Times New Roman" w:hAnsi="Times New Roman" w:eastAsia="宋体" w:cs="Times New Roman"/>
      <w:b/>
      <w:kern w:val="2"/>
      <w:sz w:val="22"/>
      <w:lang w:val="en-US" w:eastAsia="zh-CN" w:bidi="ar-SA"/>
    </w:rPr>
  </w:style>
  <w:style w:type="paragraph" w:customStyle="1" w:styleId="5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7">
    <w:name w:val="List Paragraph"/>
    <w:basedOn w:val="1"/>
    <w:qFormat/>
    <w:uiPriority w:val="0"/>
    <w:pPr>
      <w:widowControl w:val="0"/>
      <w:adjustRightInd/>
      <w:snapToGrid/>
      <w:spacing w:after="0" w:afterLines="0"/>
      <w:ind w:firstLine="420" w:firstLineChars="200"/>
      <w:jc w:val="both"/>
    </w:pPr>
    <w:rPr>
      <w:rFonts w:ascii="Calibri" w:hAnsi="Calibri" w:eastAsia="宋体" w:cs="Times New Roman"/>
      <w:kern w:val="2"/>
      <w:sz w:val="21"/>
      <w:szCs w:val="24"/>
    </w:rPr>
  </w:style>
  <w:style w:type="paragraph" w:customStyle="1" w:styleId="58">
    <w:name w:val="表格文字"/>
    <w:basedOn w:val="1"/>
    <w:qFormat/>
    <w:uiPriority w:val="0"/>
    <w:pPr>
      <w:jc w:val="center"/>
    </w:pPr>
    <w:rPr>
      <w:rFonts w:ascii="Times New Roman" w:hAnsi="Times New Roman" w:eastAsia="宋体" w:cs="Times New Roman"/>
    </w:rPr>
  </w:style>
  <w:style w:type="paragraph" w:customStyle="1" w:styleId="59">
    <w:name w:val="普通(网站)1"/>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60">
    <w:name w:val="表格 Char Char"/>
    <w:qFormat/>
    <w:uiPriority w:val="0"/>
    <w:rPr>
      <w:rFonts w:ascii="Times New Roman" w:hAnsi="Times New Roman" w:eastAsia="宋体" w:cs="Times New Roman"/>
      <w:spacing w:val="6"/>
      <w:szCs w:val="21"/>
    </w:rPr>
  </w:style>
  <w:style w:type="character" w:customStyle="1" w:styleId="61">
    <w:name w:val="页脚 Char"/>
    <w:qFormat/>
    <w:uiPriority w:val="0"/>
    <w:rPr>
      <w:rFonts w:ascii="Times New Roman" w:hAnsi="Times New Roman" w:eastAsia="宋体" w:cs="Times New Roman"/>
    </w:rPr>
  </w:style>
  <w:style w:type="character" w:customStyle="1" w:styleId="62">
    <w:name w:val="批注文字 Char"/>
    <w:qFormat/>
    <w:uiPriority w:val="0"/>
    <w:rPr>
      <w:rFonts w:ascii="Times New Roman" w:hAnsi="Times New Roman" w:eastAsia="宋体" w:cs="Times New Roman"/>
      <w:kern w:val="2"/>
      <w:sz w:val="21"/>
    </w:rPr>
  </w:style>
  <w:style w:type="paragraph" w:customStyle="1" w:styleId="63">
    <w:name w:val="Table Paragraph"/>
    <w:basedOn w:val="1"/>
    <w:qFormat/>
    <w:uiPriority w:val="0"/>
    <w:rPr>
      <w:rFonts w:ascii="宋体" w:hAnsi="宋体" w:eastAsia="宋体" w:cs="宋体"/>
      <w:lang w:val="zh-CN"/>
    </w:rPr>
  </w:style>
  <w:style w:type="paragraph" w:customStyle="1" w:styleId="6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List Paragraph1"/>
    <w:basedOn w:val="1"/>
    <w:qFormat/>
    <w:uiPriority w:val="0"/>
    <w:pPr>
      <w:spacing w:before="193" w:beforeLines="0"/>
      <w:ind w:left="356" w:firstLine="480"/>
    </w:pPr>
    <w:rPr>
      <w:rFonts w:ascii="宋体" w:hAnsi="宋体" w:eastAsia="宋体" w:cs="宋体"/>
      <w:lang w:val="zh-CN"/>
    </w:rPr>
  </w:style>
  <w:style w:type="paragraph" w:customStyle="1" w:styleId="66">
    <w:name w:val="报告正文"/>
    <w:basedOn w:val="1"/>
    <w:qFormat/>
    <w:uiPriority w:val="0"/>
    <w:pPr>
      <w:adjustRightInd w:val="0"/>
      <w:snapToGrid w:val="0"/>
      <w:spacing w:line="300" w:lineRule="auto"/>
      <w:ind w:firstLine="200" w:firstLineChars="200"/>
    </w:pPr>
    <w:rPr>
      <w:rFonts w:ascii="Times New Roman" w:hAnsi="Times New Roman" w:eastAsia="仿宋_GB2312" w:cs="Times New Roman"/>
      <w:kern w:val="0"/>
      <w:sz w:val="28"/>
      <w:szCs w:val="20"/>
    </w:rPr>
  </w:style>
  <w:style w:type="paragraph" w:customStyle="1" w:styleId="67">
    <w:name w:val=" Char Char Char Char Char Char"/>
    <w:basedOn w:val="1"/>
    <w:qFormat/>
    <w:uiPriority w:val="0"/>
    <w:rPr>
      <w:rFonts w:ascii="Times New Roman" w:hAnsi="Times New Roman" w:eastAsia="宋体" w:cs="Times New Roman"/>
      <w:sz w:val="24"/>
    </w:rPr>
  </w:style>
  <w:style w:type="paragraph" w:customStyle="1" w:styleId="68">
    <w:name w:val="样式1"/>
    <w:basedOn w:val="1"/>
    <w:qFormat/>
    <w:uiPriority w:val="0"/>
    <w:rPr>
      <w:rFonts w:ascii="Times New Roman" w:hAnsi="Times New Roman" w:eastAsia="宋体" w:cs="Times New Roman"/>
      <w:b/>
      <w:sz w:val="24"/>
    </w:rPr>
  </w:style>
  <w:style w:type="paragraph" w:customStyle="1" w:styleId="6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70">
    <w:name w:val="表格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71">
    <w:name w:val="表格文字2"/>
    <w:basedOn w:val="1"/>
    <w:qFormat/>
    <w:uiPriority w:val="0"/>
    <w:pPr>
      <w:tabs>
        <w:tab w:val="left" w:pos="277"/>
        <w:tab w:val="left" w:pos="600"/>
        <w:tab w:val="left" w:pos="780"/>
        <w:tab w:val="left" w:pos="2517"/>
      </w:tabs>
      <w:jc w:val="center"/>
      <w:textAlignment w:val="baseline"/>
    </w:pPr>
    <w:rPr>
      <w:rFonts w:ascii="Times New Roman" w:hAnsi="Times New Roman" w:eastAsia="宋体" w:cs="Times New Roman"/>
      <w:sz w:val="21"/>
      <w:szCs w:val="21"/>
    </w:rPr>
  </w:style>
  <w:style w:type="paragraph" w:customStyle="1" w:styleId="72">
    <w:name w:val="表格正文"/>
    <w:basedOn w:val="1"/>
    <w:qFormat/>
    <w:uiPriority w:val="0"/>
    <w:pPr>
      <w:spacing w:line="360" w:lineRule="exact"/>
      <w:jc w:val="center"/>
    </w:pPr>
    <w:rPr>
      <w:rFonts w:ascii="Times New Roman" w:hAnsi="Times New Roman" w:eastAsia="宋体" w:cs="Times New Roman"/>
    </w:rPr>
  </w:style>
  <w:style w:type="paragraph" w:customStyle="1" w:styleId="73">
    <w:name w:val="表格内文字"/>
    <w:next w:val="1"/>
    <w:qFormat/>
    <w:uiPriority w:val="0"/>
    <w:rPr>
      <w:rFonts w:ascii="Times New Roman" w:hAnsi="Times New Roman" w:eastAsia="宋体" w:cs="Times New Roman"/>
      <w:sz w:val="21"/>
      <w:szCs w:val="21"/>
      <w:lang w:val="zh-CN" w:eastAsia="zh-CN" w:bidi="ar-SA"/>
    </w:rPr>
  </w:style>
  <w:style w:type="paragraph" w:customStyle="1" w:styleId="74">
    <w:name w:val="简单回函地址"/>
    <w:basedOn w:val="1"/>
    <w:qFormat/>
    <w:uiPriority w:val="0"/>
    <w:rPr>
      <w:rFonts w:ascii="Times New Roman" w:hAnsi="Times New Roman" w:eastAsia="宋体" w:cs="Times New Roman"/>
      <w:sz w:val="24"/>
      <w:szCs w:val="20"/>
    </w:rPr>
  </w:style>
  <w:style w:type="paragraph" w:customStyle="1" w:styleId="75">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180</Words>
  <Characters>199</Characters>
  <Lines>160</Lines>
  <Paragraphs>45</Paragraphs>
  <TotalTime>2</TotalTime>
  <ScaleCrop>false</ScaleCrop>
  <LinksUpToDate>false</LinksUpToDate>
  <CharactersWithSpaces>363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木木</cp:lastModifiedBy>
  <cp:lastPrinted>2020-05-12T11:37:00Z</cp:lastPrinted>
  <dcterms:modified xsi:type="dcterms:W3CDTF">2025-04-17T06:39:16Z</dcterms:modified>
  <dc:title>海安彩萍渔网长渔网线生产项目竣工环境保护</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101B3A6046F3468CB732EA6D168D21C0_13</vt:lpwstr>
  </property>
  <property fmtid="{D5CDD505-2E9C-101B-9397-08002B2CF9AE}" pid="4" name="KSOTemplateDocerSaveRecord">
    <vt:lpwstr>eyJoZGlkIjoiMWNlODM3ZDYyMThjYzIxOTE3YmRiZmYxYzEyOGE0NTEiLCJ1c2VySWQiOiIxOTE4MjU0OTkifQ==</vt:lpwstr>
  </property>
</Properties>
</file>